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67" w:rsidRDefault="008139ED" w:rsidP="00A87667">
      <w:pPr>
        <w:jc w:val="right"/>
        <w:rPr>
          <w:rFonts w:eastAsia="仿宋_GB2312" w:hint="eastAsia"/>
          <w:sz w:val="32"/>
          <w:szCs w:val="32"/>
        </w:rPr>
      </w:pPr>
      <w:r>
        <w:rPr>
          <w:rFonts w:ascii="黑体" w:eastAsia="黑体" w:hint="eastAsia"/>
          <w:sz w:val="32"/>
        </w:rPr>
        <w:t xml:space="preserve"> </w:t>
      </w:r>
      <w:r w:rsidR="00A87667" w:rsidRPr="00D724B5">
        <w:rPr>
          <w:rFonts w:eastAsia="仿宋_GB2312"/>
          <w:sz w:val="32"/>
          <w:szCs w:val="32"/>
        </w:rPr>
        <w:t>ZJ</w:t>
      </w:r>
      <w:r w:rsidR="00A87667">
        <w:rPr>
          <w:rFonts w:eastAsia="仿宋_GB2312"/>
          <w:sz w:val="32"/>
          <w:szCs w:val="32"/>
        </w:rPr>
        <w:t>SP12-2013-00</w:t>
      </w:r>
      <w:r w:rsidR="00A87667">
        <w:rPr>
          <w:rFonts w:eastAsia="仿宋_GB2312" w:hint="eastAsia"/>
          <w:sz w:val="32"/>
          <w:szCs w:val="32"/>
        </w:rPr>
        <w:t>35</w:t>
      </w:r>
    </w:p>
    <w:p w:rsidR="008139ED" w:rsidRDefault="008139ED">
      <w:pPr>
        <w:ind w:leftChars="89" w:left="180"/>
        <w:rPr>
          <w:rFonts w:ascii="黑体" w:eastAsia="黑体" w:hint="eastAsia"/>
          <w:sz w:val="32"/>
        </w:rPr>
      </w:pPr>
      <w:bookmarkStart w:id="0" w:name="jinjicd"/>
      <w:bookmarkEnd w:id="0"/>
    </w:p>
    <w:tbl>
      <w:tblPr>
        <w:tblW w:w="0" w:type="auto"/>
        <w:tblLook w:val="01E0"/>
      </w:tblPr>
      <w:tblGrid>
        <w:gridCol w:w="6328"/>
        <w:gridCol w:w="2488"/>
      </w:tblGrid>
      <w:tr w:rsidR="008139ED" w:rsidRPr="00A87667">
        <w:tc>
          <w:tcPr>
            <w:tcW w:w="6328" w:type="dxa"/>
            <w:noWrap/>
          </w:tcPr>
          <w:p w:rsidR="008139ED" w:rsidRPr="00A87667" w:rsidRDefault="008139ED">
            <w:pPr>
              <w:pStyle w:val="f1"/>
              <w:snapToGrid w:val="0"/>
              <w:jc w:val="right"/>
              <w:rPr>
                <w:rFonts w:ascii="方正小标宋简体" w:eastAsia="方正小标宋简体" w:hint="eastAsia"/>
                <w:color w:val="FF0000"/>
                <w:spacing w:val="140"/>
                <w:sz w:val="72"/>
                <w:szCs w:val="72"/>
              </w:rPr>
            </w:pPr>
            <w:bookmarkStart w:id="1" w:name="wenjiantou"/>
            <w:r w:rsidRPr="00A87667">
              <w:rPr>
                <w:rFonts w:ascii="方正小标宋简体" w:eastAsia="方正小标宋简体" w:hint="eastAsia"/>
                <w:color w:val="FF0000"/>
                <w:spacing w:val="140"/>
                <w:sz w:val="72"/>
                <w:szCs w:val="72"/>
              </w:rPr>
              <w:t>浙江省财政厅</w:t>
            </w:r>
          </w:p>
        </w:tc>
        <w:tc>
          <w:tcPr>
            <w:tcW w:w="2488" w:type="dxa"/>
          </w:tcPr>
          <w:p w:rsidR="008139ED" w:rsidRPr="00A87667" w:rsidRDefault="008139ED">
            <w:pPr>
              <w:pStyle w:val="f1"/>
              <w:snapToGrid w:val="0"/>
              <w:jc w:val="left"/>
              <w:rPr>
                <w:rFonts w:ascii="方正小标宋简体" w:eastAsia="方正小标宋简体" w:hint="eastAsia"/>
                <w:color w:val="FF0000"/>
                <w:spacing w:val="140"/>
                <w:sz w:val="72"/>
                <w:szCs w:val="72"/>
              </w:rPr>
            </w:pPr>
            <w:r w:rsidRPr="00A87667">
              <w:rPr>
                <w:rFonts w:ascii="方正小标宋简体" w:eastAsia="方正小标宋简体" w:hint="eastAsia"/>
                <w:color w:val="FF0000"/>
                <w:spacing w:val="140"/>
                <w:sz w:val="72"/>
                <w:szCs w:val="72"/>
              </w:rPr>
              <w:t>文件</w:t>
            </w:r>
          </w:p>
        </w:tc>
      </w:tr>
      <w:bookmarkEnd w:id="1"/>
    </w:tbl>
    <w:p w:rsidR="008139ED" w:rsidRDefault="008139ED">
      <w:pPr>
        <w:rPr>
          <w:rFonts w:ascii="仿宋_GB2312" w:eastAsia="仿宋_GB2312" w:hint="eastAsia"/>
        </w:rPr>
      </w:pPr>
    </w:p>
    <w:p w:rsidR="008139ED" w:rsidRDefault="008139ED">
      <w:pPr>
        <w:jc w:val="center"/>
        <w:rPr>
          <w:rFonts w:eastAsia="仿宋_GB2312"/>
          <w:sz w:val="32"/>
        </w:rPr>
      </w:pPr>
      <w:bookmarkStart w:id="2" w:name="fwzh"/>
      <w:r w:rsidRPr="00977B2D">
        <w:rPr>
          <w:rFonts w:ascii="仿宋_GB2312" w:eastAsia="仿宋_GB2312" w:hint="eastAsia"/>
          <w:sz w:val="32"/>
        </w:rPr>
        <w:t>浙财采监〔2013〕24</w:t>
      </w:r>
      <w:bookmarkEnd w:id="2"/>
      <w:r>
        <w:rPr>
          <w:rFonts w:eastAsia="仿宋_GB2312" w:hint="eastAsia"/>
          <w:sz w:val="32"/>
        </w:rPr>
        <w:t>号</w:t>
      </w:r>
    </w:p>
    <w:p w:rsidR="008139ED" w:rsidRPr="00A87667" w:rsidRDefault="008139ED">
      <w:pPr>
        <w:rPr>
          <w:rFonts w:ascii="仿宋_GB2312" w:eastAsia="仿宋_GB2312" w:hint="eastAsia"/>
          <w:szCs w:val="21"/>
        </w:rPr>
      </w:pPr>
      <w:r w:rsidRPr="00A87667">
        <w:rPr>
          <w:rFonts w:ascii="仿宋_GB2312" w:eastAsia="仿宋_GB2312"/>
          <w:noProof/>
          <w:sz w:val="20"/>
          <w:szCs w:val="21"/>
        </w:rPr>
        <w:pict>
          <v:line id="_x0000_s1026" style="position:absolute;left:0;text-align:left;z-index:251657728" from="0,18.15pt" to="435.4pt,18.15pt" strokecolor="red" strokeweight="2.25pt"/>
        </w:pict>
      </w:r>
    </w:p>
    <w:p w:rsidR="008139ED" w:rsidRDefault="008139ED">
      <w:pPr>
        <w:snapToGrid w:val="0"/>
        <w:spacing w:line="560" w:lineRule="exact"/>
        <w:jc w:val="center"/>
        <w:rPr>
          <w:rFonts w:ascii="方正小标宋简体" w:eastAsia="方正小标宋简体" w:hint="eastAsia"/>
          <w:sz w:val="44"/>
        </w:rPr>
      </w:pPr>
    </w:p>
    <w:p w:rsidR="008139ED" w:rsidRDefault="008139ED">
      <w:pPr>
        <w:snapToGrid w:val="0"/>
        <w:spacing w:line="560" w:lineRule="exact"/>
        <w:jc w:val="center"/>
        <w:rPr>
          <w:rFonts w:ascii="方正小标宋简体" w:eastAsia="方正小标宋简体" w:hint="eastAsia"/>
          <w:sz w:val="44"/>
        </w:rPr>
      </w:pPr>
    </w:p>
    <w:p w:rsidR="008139ED" w:rsidRDefault="008139ED">
      <w:pPr>
        <w:snapToGrid w:val="0"/>
        <w:spacing w:line="560" w:lineRule="exact"/>
        <w:jc w:val="center"/>
        <w:rPr>
          <w:rFonts w:ascii="方正小标宋简体" w:eastAsia="方正小标宋简体" w:hint="eastAsia"/>
          <w:sz w:val="44"/>
        </w:rPr>
      </w:pPr>
      <w:bookmarkStart w:id="3" w:name="filename"/>
      <w:r>
        <w:rPr>
          <w:rFonts w:ascii="方正小标宋简体" w:eastAsia="方正小标宋简体" w:hint="eastAsia"/>
          <w:sz w:val="44"/>
        </w:rPr>
        <w:t>浙江省财政厅关于规范政府采购供应商资格</w:t>
      </w:r>
    </w:p>
    <w:p w:rsidR="008139ED" w:rsidRDefault="008139ED">
      <w:pPr>
        <w:snapToGrid w:val="0"/>
        <w:spacing w:line="560" w:lineRule="exact"/>
        <w:jc w:val="center"/>
        <w:rPr>
          <w:rFonts w:ascii="方正小标宋简体" w:eastAsia="方正小标宋简体" w:hint="eastAsia"/>
          <w:sz w:val="44"/>
        </w:rPr>
      </w:pPr>
      <w:r>
        <w:rPr>
          <w:rFonts w:ascii="方正小标宋简体" w:eastAsia="方正小标宋简体" w:hint="eastAsia"/>
          <w:sz w:val="44"/>
        </w:rPr>
        <w:t>设定及资格审查的通知</w:t>
      </w:r>
      <w:bookmarkEnd w:id="3"/>
    </w:p>
    <w:p w:rsidR="008139ED" w:rsidRDefault="008139ED">
      <w:pPr>
        <w:spacing w:line="560" w:lineRule="exact"/>
        <w:rPr>
          <w:rFonts w:ascii="仿宋_GB2312" w:eastAsia="仿宋_GB2312" w:hint="eastAsia"/>
          <w:sz w:val="32"/>
          <w:szCs w:val="32"/>
        </w:rPr>
      </w:pPr>
    </w:p>
    <w:p w:rsidR="008139ED" w:rsidRDefault="008139ED">
      <w:pPr>
        <w:spacing w:line="560" w:lineRule="exact"/>
        <w:jc w:val="left"/>
        <w:rPr>
          <w:rFonts w:ascii="仿宋_GB2312" w:eastAsia="仿宋_GB2312" w:hint="eastAsia"/>
          <w:sz w:val="32"/>
          <w:szCs w:val="32"/>
        </w:rPr>
      </w:pPr>
      <w:bookmarkStart w:id="4" w:name="zsbm"/>
      <w:r>
        <w:rPr>
          <w:rFonts w:ascii="仿宋_GB2312" w:eastAsia="仿宋_GB2312" w:hint="eastAsia"/>
          <w:sz w:val="32"/>
          <w:szCs w:val="32"/>
        </w:rPr>
        <w:t>各市、县（市、区）财政局、集中采购机构，省级各单位，各政府采购中介代理机构</w:t>
      </w:r>
      <w:bookmarkEnd w:id="4"/>
      <w:r>
        <w:rPr>
          <w:rFonts w:ascii="仿宋_GB2312" w:eastAsia="仿宋_GB2312" w:hint="eastAsia"/>
          <w:sz w:val="32"/>
          <w:szCs w:val="32"/>
        </w:rPr>
        <w:t>：</w:t>
      </w:r>
    </w:p>
    <w:p w:rsidR="008139ED" w:rsidRDefault="008139ED">
      <w:pPr>
        <w:spacing w:line="560" w:lineRule="exact"/>
        <w:rPr>
          <w:rFonts w:ascii="仿宋_GB2312" w:eastAsia="仿宋_GB2312" w:hAnsi="宋体" w:hint="eastAsia"/>
          <w:color w:val="000000"/>
          <w:sz w:val="32"/>
          <w:szCs w:val="32"/>
        </w:rPr>
      </w:pPr>
      <w:r>
        <w:rPr>
          <w:rFonts w:ascii="仿宋_GB2312" w:eastAsia="仿宋_GB2312" w:hint="eastAsia"/>
          <w:sz w:val="32"/>
          <w:szCs w:val="32"/>
        </w:rPr>
        <w:t xml:space="preserve">    为进一步开放政府采购市场，促进政府采购供应商公平、合法、有效的竞争，支持中小企业发展，根据政府采购有关法律法规和政策文件规定，结合最高人民法院《关于适用〈中华人民共和国民事诉讼法〉若干问题的意见》，现就规范供应商资格设定和审查工作提出以下意见，自</w:t>
      </w:r>
      <w:smartTag w:uri="urn:schemas-microsoft-com:office:smarttags" w:element="chsdate">
        <w:smartTagPr>
          <w:attr w:name="Year" w:val="2013"/>
          <w:attr w:name="Month" w:val="11"/>
          <w:attr w:name="Day" w:val="1"/>
          <w:attr w:name="IsLunarDate" w:val="False"/>
          <w:attr w:name="IsROCDate" w:val="False"/>
        </w:smartTagPr>
        <w:r w:rsidR="00F467E2">
          <w:rPr>
            <w:rFonts w:ascii="仿宋_GB2312" w:eastAsia="仿宋_GB2312" w:hint="eastAsia"/>
            <w:sz w:val="32"/>
            <w:szCs w:val="32"/>
          </w:rPr>
          <w:t>2013年11月1</w:t>
        </w:r>
        <w:r>
          <w:rPr>
            <w:rFonts w:ascii="仿宋_GB2312" w:eastAsia="仿宋_GB2312" w:hint="eastAsia"/>
            <w:sz w:val="32"/>
            <w:szCs w:val="32"/>
          </w:rPr>
          <w:t>日</w:t>
        </w:r>
      </w:smartTag>
      <w:r>
        <w:rPr>
          <w:rFonts w:ascii="仿宋_GB2312" w:eastAsia="仿宋_GB2312" w:hint="eastAsia"/>
          <w:sz w:val="32"/>
          <w:szCs w:val="32"/>
        </w:rPr>
        <w:t>起执行，请各地、各单位结合实际认真贯彻：</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t>一、采购文件不得将要求供应商缴纳法律法规规定之外的费用或保证金等作为供应商参加政府采购项目的资格条件或前提，以免增加供应商负担。</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lastRenderedPageBreak/>
        <w:t>二、采购文件一般不得将设有本地售后服务机构作为供应商特定资格要求。项目确需有本地化的售后服务机构作为履约保障的，可以在采购文件中规定：“供应商应当在中标（成交）公示后若干个工作日内在本地设立售后服务机构，否则视为放弃中标（成交）资格，由排名次之的中标（成交）候选供应商替补，以此类推”。</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t>三、采购文件不得将与履行合同能力无关的条件和明显超过项目需求的非强制性认定、报备、评选资质设定为供应商特定资格条件，限制或排斥潜在供应商参与政府采购活动，或对中小企业实行差别待遇或歧视待遇。如确需设定因项目履约所必要的注册资本金、资产总额、从业人员、经营状况等作为特定资格条件的，应当与该采购项目的规模、特点和实际需要相适应。</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t>对供应商技术能力、从业经验要求较高的软件开发、专业设计或咨询服务等项目，可以根据实际情况提出与项目需求相当的专业资质、项目管理能力、业绩经验或成功案例等作为供应商特定资格条件，但不得限定于特定的行政区域。</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t>四、采购组织机构不得限制任何供应商报名并获取采购文件。不符合项目特定资格条件的供应商要求获取采购文件的，采购组织机构不得拒绝，并应允许其对特定资格条件的合法性提出质疑。</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t>五、除非采购文件有明确规定，采购组织机构在组织供应商资格审查过程中，不得仅以营业执照注明的经营范围中没有包括与采购项目相一致的内容而排除供应商参与该项目的政府采购竞争，但法律法规规定属于限制经营或需前置性经营许可的行业除外。</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lastRenderedPageBreak/>
        <w:t>六、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rsidR="008139ED" w:rsidRDefault="008139ED">
      <w:pPr>
        <w:spacing w:line="560" w:lineRule="exact"/>
        <w:ind w:firstLineChars="200" w:firstLine="624"/>
        <w:rPr>
          <w:rFonts w:ascii="仿宋_GB2312" w:eastAsia="仿宋_GB2312" w:hint="eastAsia"/>
          <w:sz w:val="32"/>
          <w:szCs w:val="32"/>
        </w:rPr>
      </w:pPr>
      <w:r>
        <w:rPr>
          <w:rFonts w:ascii="仿宋_GB2312" w:eastAsia="仿宋_GB2312" w:hint="eastAsia"/>
          <w:sz w:val="32"/>
          <w:szCs w:val="32"/>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t>七、法律和国务院行政法规规定或授权有关部门规定供应商或产品进入市场须先行取得相关认证或许可的，采购组织机构应当在采购文件中对供应商须提供的认证或许可证明材料进行明确规定。未经认证、许可，或者虽经认证、许可但相关资质证书已经失效的供应商，不能推荐、确认为中标（成交）供应商。</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t>八、采购组织机构在组织商务、技术评审或资格性审查时，不得将属于供应商母公司（总机构）或者同一母公司下属的其他子公司（同一总机构下属的其他分支机构）的人员、业绩、荣誉、知识产权、项目案例等，作为该供应商的资信文件予以确认或审查通过。</w:t>
      </w:r>
    </w:p>
    <w:p w:rsidR="008139ED" w:rsidRDefault="008139ED">
      <w:pPr>
        <w:spacing w:line="560" w:lineRule="exact"/>
        <w:ind w:firstLine="600"/>
        <w:rPr>
          <w:rFonts w:ascii="仿宋_GB2312" w:eastAsia="仿宋_GB2312" w:hAnsi="宋体" w:cs="宋体" w:hint="eastAsia"/>
          <w:sz w:val="32"/>
          <w:szCs w:val="32"/>
        </w:rPr>
      </w:pPr>
      <w:r>
        <w:rPr>
          <w:rFonts w:ascii="仿宋_GB2312" w:eastAsia="仿宋_GB2312" w:hint="eastAsia"/>
          <w:sz w:val="32"/>
          <w:szCs w:val="32"/>
        </w:rPr>
        <w:t>九、</w:t>
      </w:r>
      <w:r>
        <w:rPr>
          <w:rFonts w:ascii="仿宋_GB2312" w:eastAsia="仿宋_GB2312" w:hAnsi="宋体" w:cs="宋体" w:hint="eastAsia"/>
          <w:sz w:val="32"/>
          <w:szCs w:val="32"/>
        </w:rPr>
        <w:t>除在线询价项目和采购预算在20万元以下的小额询价采购项目外，如</w:t>
      </w:r>
      <w:r>
        <w:rPr>
          <w:rFonts w:ascii="仿宋_GB2312" w:eastAsia="仿宋_GB2312" w:hint="eastAsia"/>
          <w:sz w:val="32"/>
          <w:szCs w:val="32"/>
        </w:rPr>
        <w:t>多家供应商提供相同品牌相同型号的产品参加同一</w:t>
      </w:r>
      <w:r>
        <w:rPr>
          <w:rFonts w:ascii="仿宋_GB2312" w:eastAsia="仿宋_GB2312" w:hint="eastAsia"/>
          <w:sz w:val="32"/>
          <w:szCs w:val="32"/>
        </w:rPr>
        <w:lastRenderedPageBreak/>
        <w:t>政府采购项目竞争的，</w:t>
      </w:r>
      <w:r>
        <w:rPr>
          <w:rFonts w:ascii="仿宋_GB2312" w:eastAsia="仿宋_GB2312" w:hAnsi="宋体" w:cs="宋体" w:hint="eastAsia"/>
          <w:sz w:val="32"/>
          <w:szCs w:val="32"/>
        </w:rPr>
        <w:t>应当按一家供应商认定。评审时，应取其中通过资格审查后的报价最低一家为有效供应商；报价相同时，取技术分最高者；均相同时，由评审小组集体决定。</w:t>
      </w:r>
    </w:p>
    <w:p w:rsidR="008139ED" w:rsidRDefault="008139ED">
      <w:pPr>
        <w:spacing w:line="560" w:lineRule="exact"/>
        <w:ind w:firstLineChars="200" w:firstLine="624"/>
        <w:rPr>
          <w:rFonts w:ascii="仿宋_GB2312" w:eastAsia="仿宋_GB2312" w:hint="eastAsia"/>
          <w:sz w:val="32"/>
          <w:szCs w:val="32"/>
        </w:rPr>
      </w:pPr>
      <w:r>
        <w:rPr>
          <w:rFonts w:ascii="仿宋_GB2312" w:eastAsia="仿宋_GB2312" w:hint="eastAsia"/>
          <w:sz w:val="32"/>
          <w:szCs w:val="32"/>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t>十、采购单位依法负责</w:t>
      </w:r>
      <w:r>
        <w:rPr>
          <w:rFonts w:ascii="仿宋_GB2312" w:eastAsia="仿宋_GB2312" w:hAnsi="宋体" w:cs="宋体" w:hint="eastAsia"/>
          <w:sz w:val="32"/>
          <w:szCs w:val="32"/>
        </w:rPr>
        <w:t>中标（成交）</w:t>
      </w:r>
      <w:r>
        <w:rPr>
          <w:rFonts w:ascii="仿宋_GB2312" w:eastAsia="仿宋_GB2312" w:hint="eastAsia"/>
          <w:sz w:val="32"/>
          <w:szCs w:val="32"/>
        </w:rPr>
        <w:t>供应商的资格审查工作，由采购人代表具体履行该项职责。采购单位没有派遣采购人代表参加项目评审，应在收到采购结果后的5个工作日内对</w:t>
      </w:r>
      <w:r>
        <w:rPr>
          <w:rFonts w:ascii="仿宋_GB2312" w:eastAsia="仿宋_GB2312" w:hAnsi="宋体" w:cs="宋体" w:hint="eastAsia"/>
          <w:sz w:val="32"/>
          <w:szCs w:val="32"/>
        </w:rPr>
        <w:t>中标（成交）</w:t>
      </w:r>
      <w:r>
        <w:rPr>
          <w:rFonts w:ascii="仿宋_GB2312" w:eastAsia="仿宋_GB2312" w:hint="eastAsia"/>
          <w:sz w:val="32"/>
          <w:szCs w:val="32"/>
        </w:rPr>
        <w:t>供应商的资格和采购结果进行审查并确认，但事先已授权评审小组进行审查确认的除外。否则，采购单位不得事后对已经通过资格审查的供应商资格提出异议，但经质疑、举报发现了采购响应文件之外的新证据除外。</w:t>
      </w:r>
    </w:p>
    <w:p w:rsidR="008139ED" w:rsidRDefault="008139ED">
      <w:pPr>
        <w:spacing w:line="560" w:lineRule="exact"/>
        <w:ind w:firstLine="600"/>
        <w:rPr>
          <w:rFonts w:ascii="仿宋_GB2312" w:eastAsia="仿宋_GB2312" w:hint="eastAsia"/>
          <w:sz w:val="32"/>
          <w:szCs w:val="32"/>
        </w:rPr>
      </w:pPr>
      <w:r>
        <w:rPr>
          <w:rFonts w:ascii="仿宋_GB2312" w:eastAsia="仿宋_GB2312" w:hint="eastAsia"/>
          <w:sz w:val="32"/>
          <w:szCs w:val="32"/>
        </w:rPr>
        <w:t>委托代理的项目，采购代理机构应当在邀请采购单位派遣采购人代表的书面通知中，将上述意思予以明确。</w:t>
      </w:r>
    </w:p>
    <w:p w:rsidR="008139ED" w:rsidRDefault="008139ED">
      <w:pPr>
        <w:spacing w:line="560" w:lineRule="exact"/>
        <w:rPr>
          <w:rFonts w:ascii="仿宋_GB2312" w:eastAsia="仿宋_GB2312" w:hint="eastAsia"/>
          <w:sz w:val="32"/>
          <w:szCs w:val="32"/>
        </w:rPr>
      </w:pPr>
    </w:p>
    <w:p w:rsidR="008139ED" w:rsidRDefault="008139ED">
      <w:pPr>
        <w:tabs>
          <w:tab w:val="left" w:pos="5166"/>
        </w:tabs>
        <w:spacing w:line="560" w:lineRule="exact"/>
        <w:rPr>
          <w:rFonts w:ascii="仿宋_GB2312" w:eastAsia="仿宋_GB2312" w:hint="eastAsia"/>
          <w:sz w:val="32"/>
          <w:szCs w:val="32"/>
        </w:rPr>
      </w:pPr>
      <w:r>
        <w:rPr>
          <w:rFonts w:ascii="仿宋_GB2312" w:eastAsia="仿宋_GB2312"/>
          <w:sz w:val="32"/>
          <w:szCs w:val="32"/>
        </w:rPr>
        <w:tab/>
      </w:r>
      <w:bookmarkStart w:id="5" w:name="fwdw"/>
      <w:r>
        <w:rPr>
          <w:rFonts w:ascii="仿宋_GB2312" w:eastAsia="仿宋_GB2312" w:hint="eastAsia"/>
          <w:sz w:val="32"/>
          <w:szCs w:val="32"/>
        </w:rPr>
        <w:t>浙江省财政厅</w:t>
      </w:r>
      <w:bookmarkEnd w:id="5"/>
    </w:p>
    <w:p w:rsidR="008139ED" w:rsidRDefault="008139ED">
      <w:pPr>
        <w:spacing w:line="560" w:lineRule="exact"/>
        <w:ind w:leftChars="1500" w:left="3027"/>
        <w:jc w:val="center"/>
        <w:rPr>
          <w:rFonts w:ascii="仿宋_GB2312" w:eastAsia="仿宋_GB2312" w:hint="eastAsia"/>
          <w:sz w:val="30"/>
        </w:rPr>
      </w:pPr>
      <w:r>
        <w:rPr>
          <w:rFonts w:ascii="仿宋_GB2312" w:eastAsia="仿宋_GB2312" w:hint="eastAsia"/>
          <w:sz w:val="32"/>
          <w:szCs w:val="32"/>
        </w:rPr>
        <w:t xml:space="preserve">  </w:t>
      </w:r>
      <w:smartTag w:uri="urn:schemas-microsoft-com:office:smarttags" w:element="chsdate">
        <w:smartTagPr>
          <w:attr w:name="IsROCDate" w:val="False"/>
          <w:attr w:name="IsLunarDate" w:val="False"/>
          <w:attr w:name="Day" w:val="9"/>
          <w:attr w:name="Month" w:val="9"/>
          <w:attr w:name="Year" w:val="2013"/>
        </w:smartTagPr>
        <w:r>
          <w:rPr>
            <w:rFonts w:ascii="仿宋_GB2312" w:eastAsia="仿宋_GB2312" w:hint="eastAsia"/>
            <w:sz w:val="32"/>
            <w:szCs w:val="32"/>
          </w:rPr>
          <w:t>2013年9月9日</w:t>
        </w:r>
      </w:smartTag>
    </w:p>
    <w:p w:rsidR="008139ED" w:rsidRDefault="008139ED">
      <w:pPr>
        <w:spacing w:line="560" w:lineRule="exact"/>
        <w:ind w:firstLine="585"/>
        <w:rPr>
          <w:rFonts w:ascii="仿宋_GB2312" w:eastAsia="仿宋_GB2312" w:hint="eastAsia"/>
          <w:sz w:val="32"/>
          <w:szCs w:val="32"/>
        </w:rPr>
      </w:pPr>
      <w:r>
        <w:rPr>
          <w:rFonts w:ascii="仿宋_GB2312" w:eastAsia="仿宋_GB2312" w:hint="eastAsia"/>
          <w:sz w:val="32"/>
          <w:szCs w:val="32"/>
        </w:rPr>
        <w:t>（此件公开发布）</w:t>
      </w:r>
    </w:p>
    <w:p w:rsidR="008139ED" w:rsidRDefault="008139ED">
      <w:pPr>
        <w:keepNext/>
        <w:pBdr>
          <w:top w:val="single" w:sz="8" w:space="1" w:color="auto"/>
          <w:bottom w:val="single" w:sz="8" w:space="1" w:color="auto"/>
          <w:between w:val="single" w:sz="6" w:space="1" w:color="auto"/>
        </w:pBdr>
        <w:rPr>
          <w:rFonts w:ascii="仿宋_GB2312" w:eastAsia="仿宋_GB2312" w:hint="eastAsia"/>
          <w:sz w:val="28"/>
          <w:szCs w:val="28"/>
        </w:rPr>
      </w:pPr>
      <w:r>
        <w:rPr>
          <w:rFonts w:ascii="仿宋_GB2312" w:eastAsia="仿宋_GB2312" w:hint="eastAsia"/>
          <w:sz w:val="28"/>
          <w:szCs w:val="28"/>
        </w:rPr>
        <w:t xml:space="preserve">  抄送：</w:t>
      </w:r>
      <w:bookmarkStart w:id="6" w:name="csmb"/>
      <w:bookmarkEnd w:id="6"/>
      <w:r>
        <w:rPr>
          <w:rFonts w:ascii="仿宋_GB2312" w:eastAsia="仿宋_GB2312" w:hint="eastAsia"/>
          <w:sz w:val="28"/>
          <w:szCs w:val="28"/>
        </w:rPr>
        <w:t>财政部，省监察厅、省审计厅。</w:t>
      </w:r>
    </w:p>
    <w:p w:rsidR="008139ED" w:rsidRDefault="008139ED">
      <w:pPr>
        <w:keepNext/>
        <w:pBdr>
          <w:top w:val="single" w:sz="8" w:space="1" w:color="auto"/>
          <w:bottom w:val="single" w:sz="8" w:space="1" w:color="auto"/>
          <w:between w:val="single" w:sz="6" w:space="1" w:color="auto"/>
        </w:pBdr>
        <w:rPr>
          <w:rFonts w:ascii="仿宋_GB2312" w:eastAsia="仿宋_GB2312" w:hint="eastAsia"/>
          <w:sz w:val="28"/>
          <w:szCs w:val="28"/>
        </w:rPr>
      </w:pPr>
      <w:r>
        <w:rPr>
          <w:rFonts w:ascii="仿宋_GB2312" w:eastAsia="仿宋_GB2312" w:hint="eastAsia"/>
          <w:sz w:val="28"/>
          <w:szCs w:val="28"/>
        </w:rPr>
        <w:t xml:space="preserve">  </w:t>
      </w:r>
      <w:bookmarkStart w:id="7" w:name="yinfadanwei"/>
      <w:r>
        <w:rPr>
          <w:rFonts w:ascii="仿宋_GB2312" w:eastAsia="仿宋_GB2312" w:hint="eastAsia"/>
          <w:sz w:val="28"/>
          <w:szCs w:val="28"/>
        </w:rPr>
        <w:t xml:space="preserve">浙江省财政厅办公室                        </w:t>
      </w:r>
      <w:r>
        <w:rPr>
          <w:rFonts w:ascii="仿宋_GB2312" w:eastAsia="仿宋_GB2312"/>
          <w:sz w:val="28"/>
          <w:szCs w:val="28"/>
        </w:rPr>
        <w:t>20</w:t>
      </w:r>
      <w:r>
        <w:rPr>
          <w:rFonts w:ascii="仿宋_GB2312" w:eastAsia="仿宋_GB2312" w:hint="eastAsia"/>
          <w:sz w:val="28"/>
          <w:szCs w:val="28"/>
        </w:rPr>
        <w:t>13年</w:t>
      </w:r>
      <w:r w:rsidR="00A87667">
        <w:rPr>
          <w:rFonts w:ascii="仿宋_GB2312" w:eastAsia="仿宋_GB2312" w:hint="eastAsia"/>
          <w:sz w:val="28"/>
          <w:szCs w:val="28"/>
        </w:rPr>
        <w:t>9</w:t>
      </w:r>
      <w:r>
        <w:rPr>
          <w:rFonts w:ascii="仿宋_GB2312" w:eastAsia="仿宋_GB2312" w:hint="eastAsia"/>
          <w:sz w:val="28"/>
          <w:szCs w:val="28"/>
        </w:rPr>
        <w:t>月</w:t>
      </w:r>
      <w:r w:rsidR="00A87667">
        <w:rPr>
          <w:rFonts w:ascii="仿宋_GB2312" w:eastAsia="仿宋_GB2312" w:hint="eastAsia"/>
          <w:sz w:val="28"/>
          <w:szCs w:val="28"/>
        </w:rPr>
        <w:t>23</w:t>
      </w:r>
      <w:r>
        <w:rPr>
          <w:rFonts w:ascii="仿宋_GB2312" w:eastAsia="仿宋_GB2312" w:hint="eastAsia"/>
          <w:sz w:val="28"/>
          <w:szCs w:val="28"/>
        </w:rPr>
        <w:t>日印发</w:t>
      </w:r>
      <w:bookmarkEnd w:id="7"/>
    </w:p>
    <w:p w:rsidR="008139ED" w:rsidRDefault="008139ED">
      <w:pPr>
        <w:tabs>
          <w:tab w:val="left" w:pos="606"/>
        </w:tabs>
        <w:snapToGrid w:val="0"/>
        <w:spacing w:line="20" w:lineRule="exact"/>
        <w:rPr>
          <w:rFonts w:hint="eastAsia"/>
        </w:rPr>
      </w:pPr>
    </w:p>
    <w:sectPr w:rsidR="008139ED">
      <w:headerReference w:type="even" r:id="rId6"/>
      <w:headerReference w:type="default" r:id="rId7"/>
      <w:footerReference w:type="even" r:id="rId8"/>
      <w:footerReference w:type="default" r:id="rId9"/>
      <w:headerReference w:type="first" r:id="rId10"/>
      <w:footerReference w:type="first" r:id="rId11"/>
      <w:pgSz w:w="11906" w:h="16838" w:code="9"/>
      <w:pgMar w:top="1758" w:right="1474" w:bottom="1531" w:left="1474" w:header="851" w:footer="1588" w:gutter="0"/>
      <w:cols w:space="425"/>
      <w:docGrid w:type="linesAndChars" w:linePitch="602"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394" w:rsidRDefault="00AF4394">
      <w:r>
        <w:separator/>
      </w:r>
    </w:p>
  </w:endnote>
  <w:endnote w:type="continuationSeparator" w:id="1">
    <w:p w:rsidR="00AF4394" w:rsidRDefault="00AF4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ED" w:rsidRDefault="008139E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8139ED" w:rsidRDefault="008139E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ED" w:rsidRDefault="008139ED">
    <w:pPr>
      <w:pStyle w:val="a3"/>
      <w:framePr w:w="1622" w:wrap="around" w:vAnchor="text" w:hAnchor="margin" w:xAlign="outside" w:y="1"/>
      <w:ind w:firstLineChars="100" w:firstLine="280"/>
      <w:rPr>
        <w:rStyle w:val="a4"/>
        <w:rFonts w:hint="eastAsia"/>
        <w:sz w:val="28"/>
      </w:rPr>
    </w:pPr>
    <w:r>
      <w:rPr>
        <w:rStyle w:val="a4"/>
        <w:rFonts w:hint="eastAsia"/>
        <w:sz w:val="28"/>
      </w:rPr>
      <w:t>—</w:t>
    </w:r>
    <w:r>
      <w:rPr>
        <w:rStyle w:val="a4"/>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5D548B">
      <w:rPr>
        <w:rStyle w:val="a4"/>
        <w:noProof/>
        <w:sz w:val="28"/>
      </w:rPr>
      <w:t>1</w:t>
    </w:r>
    <w:r>
      <w:rPr>
        <w:rStyle w:val="a4"/>
        <w:sz w:val="28"/>
      </w:rPr>
      <w:fldChar w:fldCharType="end"/>
    </w:r>
    <w:r>
      <w:rPr>
        <w:rStyle w:val="a4"/>
        <w:rFonts w:hint="eastAsia"/>
        <w:sz w:val="28"/>
      </w:rPr>
      <w:t xml:space="preserve"> </w:t>
    </w:r>
    <w:r>
      <w:rPr>
        <w:rStyle w:val="a4"/>
        <w:rFonts w:hint="eastAsia"/>
        <w:sz w:val="28"/>
      </w:rPr>
      <w:t>—</w:t>
    </w:r>
  </w:p>
  <w:p w:rsidR="008139ED" w:rsidRDefault="008139ED">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8B" w:rsidRDefault="005D54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394" w:rsidRDefault="00AF4394">
      <w:r>
        <w:separator/>
      </w:r>
    </w:p>
  </w:footnote>
  <w:footnote w:type="continuationSeparator" w:id="1">
    <w:p w:rsidR="00AF4394" w:rsidRDefault="00AF4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8B" w:rsidRDefault="005D548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ED" w:rsidRDefault="008139ED" w:rsidP="005D548B">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8B" w:rsidRDefault="005D54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BookNames" w:val="year1_2;filetype1_2;fwzh"/>
    <w:docVar w:name="CurUserName" w:val="刘大雨"/>
    <w:docVar w:name="DeleteMarces" w:val="False"/>
    <w:docVar w:name="DocName" w:val="AF919F20CBF2512F48257B9C002D2022.doc"/>
    <w:docVar w:name="haha" w:val="100"/>
    <w:docVar w:name="NewInfo" w:val="〔2013〕24&amp;;&amp;浙财采监&amp;;&amp;浙财采监〔2013〕24"/>
    <w:docVar w:name="OldInfo" w:val=" "/>
    <w:docVar w:name="SplitTool" w:val="False"/>
    <w:docVar w:name="TitleStr" w:val=" "/>
    <w:docVar w:name="TrackMark" w:val="1"/>
  </w:docVars>
  <w:rsids>
    <w:rsidRoot w:val="00F467E2"/>
    <w:rsid w:val="005D548B"/>
    <w:rsid w:val="005E39FF"/>
    <w:rsid w:val="008139ED"/>
    <w:rsid w:val="008854F2"/>
    <w:rsid w:val="00977B2D"/>
    <w:rsid w:val="00995A2E"/>
    <w:rsid w:val="00A87667"/>
    <w:rsid w:val="00AF4394"/>
    <w:rsid w:val="00B4103B"/>
    <w:rsid w:val="00F467E2"/>
    <w:rsid w:val="00F90A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rFonts w:eastAsia="黑体"/>
      <w:snapToGrid w:val="0"/>
      <w:kern w:val="0"/>
      <w:sz w:val="18"/>
      <w:szCs w:val="18"/>
    </w:rPr>
  </w:style>
  <w:style w:type="character" w:styleId="a4">
    <w:name w:val="page number"/>
    <w:basedOn w:val="a0"/>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309</Words>
  <Characters>1765</Characters>
  <Application>Microsoft Office Word</Application>
  <DocSecurity>0</DocSecurity>
  <Lines>14</Lines>
  <Paragraphs>4</Paragraphs>
  <ScaleCrop>false</ScaleCrop>
  <Company>青鸟杭办</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黄旭明</dc:creator>
  <cp:keywords/>
  <dc:description/>
  <cp:lastModifiedBy>嵊州财政姚祥明</cp:lastModifiedBy>
  <cp:revision>2</cp:revision>
  <cp:lastPrinted>2013-09-23T01:57:00Z</cp:lastPrinted>
  <dcterms:created xsi:type="dcterms:W3CDTF">2013-10-11T07:09:00Z</dcterms:created>
  <dcterms:modified xsi:type="dcterms:W3CDTF">2013-10-11T07:09:00Z</dcterms:modified>
</cp:coreProperties>
</file>