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附件</w:t>
      </w:r>
      <w:r>
        <w:rPr>
          <w:rFonts w:ascii="黑体" w:hAnsi="黑体" w:eastAsia="黑体"/>
          <w:bCs/>
          <w:szCs w:val="32"/>
        </w:rPr>
        <w:t xml:space="preserve">2 </w:t>
      </w:r>
    </w:p>
    <w:p>
      <w:pPr>
        <w:spacing w:line="400" w:lineRule="exact"/>
        <w:rPr>
          <w:rFonts w:ascii="方正小标宋简体" w:hAnsi="宋体" w:eastAsia="方正小标宋简体" w:cs="宋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《</w:t>
      </w:r>
      <w:r>
        <w:rPr>
          <w:rFonts w:ascii="方正小标宋简体" w:hAnsi="宋体" w:eastAsia="方正小标宋简体" w:cs="宋体"/>
          <w:sz w:val="44"/>
          <w:szCs w:val="44"/>
        </w:rPr>
        <w:t>关于加快推进我市排水许可证发放工作的实施方案</w:t>
      </w:r>
      <w:r>
        <w:rPr>
          <w:rFonts w:hint="eastAsia" w:ascii="方正小标宋简体" w:hAnsi="宋体" w:eastAsia="方正小标宋简体" w:cs="宋体"/>
          <w:sz w:val="44"/>
          <w:szCs w:val="44"/>
        </w:rPr>
        <w:t>》政策</w:t>
      </w:r>
      <w:r>
        <w:rPr>
          <w:rFonts w:ascii="方正小标宋简体" w:hAnsi="宋体" w:eastAsia="方正小标宋简体" w:cs="宋体"/>
          <w:sz w:val="44"/>
          <w:szCs w:val="44"/>
        </w:rPr>
        <w:t>解读</w:t>
      </w:r>
    </w:p>
    <w:p>
      <w:pPr>
        <w:spacing w:line="500" w:lineRule="exact"/>
        <w:jc w:val="center"/>
        <w:rPr>
          <w:rFonts w:ascii="黑体" w:hAnsi="黑体" w:eastAsia="黑体"/>
          <w:bCs/>
          <w:szCs w:val="32"/>
        </w:rPr>
      </w:pPr>
    </w:p>
    <w:p>
      <w:pPr>
        <w:widowControl/>
        <w:spacing w:line="400" w:lineRule="exact"/>
        <w:ind w:firstLine="645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Cs w:val="32"/>
        </w:rPr>
        <w:t>一、制定背景</w:t>
      </w:r>
    </w:p>
    <w:p>
      <w:pPr>
        <w:widowControl/>
        <w:spacing w:line="40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近年来，随着“五水共治”、全国文明城市创建、中央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生态环境保护督察</w:t>
      </w:r>
      <w:r>
        <w:rPr>
          <w:rFonts w:hint="eastAsia" w:ascii="仿宋_GB2312" w:hAnsi="宋体" w:cs="宋体"/>
          <w:kern w:val="0"/>
          <w:szCs w:val="32"/>
        </w:rPr>
        <w:t>等工作持续开展，水环境综合治理工作得到了不断深化，其中加强城镇供排水管理成为了重点，根据省、绍兴市“污水零直排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区</w:t>
      </w:r>
      <w:r>
        <w:rPr>
          <w:rFonts w:hint="eastAsia" w:ascii="仿宋_GB2312" w:hAnsi="宋体" w:cs="宋体"/>
          <w:kern w:val="0"/>
          <w:szCs w:val="32"/>
        </w:rPr>
        <w:t>”创建等工作的考核要求，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按照市政府《嵊州市城区“六小行业”专项整治“雷霆行动”实施方案》的工作要求，</w:t>
      </w:r>
      <w:r>
        <w:rPr>
          <w:rFonts w:hint="eastAsia" w:ascii="仿宋_GB2312" w:hAnsi="宋体" w:cs="宋体"/>
          <w:kern w:val="0"/>
          <w:szCs w:val="32"/>
        </w:rPr>
        <w:t>排水许可证规范发放管理是必要条件。为确保我市相关整治及创建工作顺利推进和完成，我局起草制定本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实施</w:t>
      </w:r>
      <w:r>
        <w:rPr>
          <w:rFonts w:hint="eastAsia" w:ascii="仿宋_GB2312" w:hAnsi="宋体" w:cs="宋体"/>
          <w:kern w:val="0"/>
          <w:szCs w:val="32"/>
        </w:rPr>
        <w:t>方案。</w:t>
      </w:r>
    </w:p>
    <w:p>
      <w:pPr>
        <w:widowControl/>
        <w:spacing w:line="400" w:lineRule="exact"/>
        <w:ind w:firstLine="645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Cs w:val="32"/>
        </w:rPr>
        <w:t>二、起草过程</w:t>
      </w:r>
    </w:p>
    <w:p>
      <w:pPr>
        <w:widowControl/>
        <w:spacing w:line="400" w:lineRule="exac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b/>
          <w:bCs/>
          <w:kern w:val="0"/>
          <w:szCs w:val="32"/>
        </w:rPr>
        <w:t>  </w:t>
      </w:r>
      <w:r>
        <w:rPr>
          <w:rFonts w:hint="eastAsia" w:ascii="仿宋_GB2312" w:hAnsi="宋体" w:cs="宋体"/>
          <w:kern w:val="0"/>
          <w:szCs w:val="32"/>
        </w:rPr>
        <w:t>市建设局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于2021年4月开始</w:t>
      </w:r>
      <w:r>
        <w:rPr>
          <w:rFonts w:hint="eastAsia" w:ascii="仿宋_GB2312" w:hAnsi="宋体" w:cs="宋体"/>
          <w:kern w:val="0"/>
          <w:szCs w:val="32"/>
        </w:rPr>
        <w:t>了《关于加快推进我市排水许可证发放工作的实施方案》的起草工作，在起草过程中借鉴了周边县市的先进经验，结合我市实际和前期工作经验，并征求了各相关部门及乡镇（街道）的意见，对方案进行了多次修改完善，并在网上公开征求意见，确保了《关于加快推进我市排水许可证发放工作的实施方案》的合理性和可操作性。</w:t>
      </w:r>
    </w:p>
    <w:p>
      <w:pPr>
        <w:widowControl/>
        <w:spacing w:line="400" w:lineRule="exact"/>
        <w:ind w:firstLine="640" w:firstLineChars="200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Cs w:val="32"/>
        </w:rPr>
        <w:t>三、主要内容</w:t>
      </w:r>
    </w:p>
    <w:p>
      <w:pPr>
        <w:widowControl/>
        <w:spacing w:line="400" w:lineRule="exac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b/>
          <w:bCs/>
          <w:kern w:val="0"/>
          <w:szCs w:val="32"/>
        </w:rPr>
        <w:t>  </w:t>
      </w:r>
      <w:r>
        <w:rPr>
          <w:rFonts w:hint="eastAsia" w:ascii="仿宋_GB2312" w:hAnsi="宋体" w:cs="宋体"/>
          <w:kern w:val="0"/>
          <w:szCs w:val="32"/>
        </w:rPr>
        <w:t>《关于加快推进我市排水许可证发放工作的实施方案》分实施依据、实施范围、排水户分类、申请资料方面、审批流程、集中整治发证、工作职责、工作要求等八部分。</w:t>
      </w:r>
    </w:p>
    <w:p>
      <w:pPr>
        <w:widowControl/>
        <w:spacing w:line="400" w:lineRule="exact"/>
        <w:ind w:firstLine="640" w:firstLineChars="200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Cs w:val="32"/>
        </w:rPr>
        <w:t>切实加强排水户污水排放监管，严格执行《城镇排水与污水处理条例》（国务院令第641号）以及《城镇污水排入排水管网许可管理办法》（住建部令第21号）关于城镇排水许可管理的相关规定，通过对排水户分类，进一步明确各类排水户提供资料清单和细化审批流程，加快推进我市排水许可证发放工作。各相关部门各司其职，做好排水户的监管工作，各乡镇街道落实属地责任，加强摸排、巡查，联合部门开展整治行动，确保我市污水全收集、雨污全分流、排水全许可的工作目标。</w:t>
      </w:r>
    </w:p>
    <w:p>
      <w:pPr>
        <w:widowControl/>
        <w:spacing w:line="400" w:lineRule="exact"/>
        <w:ind w:firstLine="645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Cs w:val="32"/>
        </w:rPr>
        <w:t>四、适用范围</w:t>
      </w:r>
    </w:p>
    <w:p>
      <w:pPr>
        <w:widowControl/>
        <w:spacing w:line="400" w:lineRule="exac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b/>
          <w:bCs/>
          <w:kern w:val="0"/>
          <w:szCs w:val="32"/>
        </w:rPr>
        <w:t>  </w:t>
      </w:r>
      <w:r>
        <w:rPr>
          <w:rFonts w:hint="eastAsia" w:ascii="仿宋_GB2312" w:hAnsi="宋体" w:cs="宋体"/>
          <w:kern w:val="0"/>
          <w:szCs w:val="32"/>
        </w:rPr>
        <w:t>本文件自发布之日起施行，适用范围为在本市行政区域范围内。</w:t>
      </w:r>
    </w:p>
    <w:p>
      <w:pPr>
        <w:widowControl/>
        <w:spacing w:line="400" w:lineRule="exact"/>
        <w:ind w:firstLine="645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Cs w:val="32"/>
        </w:rPr>
        <w:t>五、解读机关、解读人及联系方式</w:t>
      </w:r>
    </w:p>
    <w:p>
      <w:pPr>
        <w:widowControl/>
        <w:spacing w:line="400" w:lineRule="exact"/>
        <w:ind w:firstLine="645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Cs w:val="32"/>
        </w:rPr>
        <w:t>解读机关：嵊州市住房和城乡建设局</w:t>
      </w:r>
    </w:p>
    <w:p>
      <w:pPr>
        <w:widowControl/>
        <w:spacing w:line="400" w:lineRule="exact"/>
        <w:ind w:firstLine="645"/>
        <w:rPr>
          <w:rFonts w:hint="eastAsia" w:ascii="仿宋_GB2312" w:hAnsi="宋体" w:eastAsia="仿宋_GB2312" w:cs="宋体"/>
          <w:kern w:val="0"/>
          <w:szCs w:val="32"/>
          <w:lang w:val="en-US" w:eastAsia="zh-CN"/>
        </w:rPr>
      </w:pPr>
      <w:r>
        <w:rPr>
          <w:rFonts w:hint="eastAsia" w:ascii="仿宋_GB2312" w:hAnsi="宋体" w:cs="宋体"/>
          <w:kern w:val="0"/>
          <w:szCs w:val="32"/>
        </w:rPr>
        <w:t>解 读 人：俞铮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 xml:space="preserve">  局长</w:t>
      </w:r>
    </w:p>
    <w:p>
      <w:pPr>
        <w:widowControl/>
        <w:spacing w:line="400" w:lineRule="exact"/>
        <w:ind w:firstLine="645"/>
        <w:rPr>
          <w:rFonts w:hint="default" w:ascii="宋体" w:hAnsi="宋体" w:eastAsia="仿宋_GB2312" w:cs="宋体"/>
          <w:kern w:val="0"/>
          <w:sz w:val="21"/>
          <w:szCs w:val="21"/>
          <w:lang w:val="en-US" w:eastAsia="zh-CN"/>
        </w:rPr>
      </w:pPr>
      <w:r>
        <w:rPr>
          <w:rFonts w:hint="eastAsia" w:ascii="仿宋_GB2312" w:hAnsi="宋体" w:cs="宋体"/>
          <w:kern w:val="0"/>
          <w:szCs w:val="32"/>
          <w:lang w:val="en-US" w:eastAsia="zh-CN"/>
        </w:rPr>
        <w:t xml:space="preserve">          </w:t>
      </w:r>
      <w:r>
        <w:rPr>
          <w:rFonts w:hint="eastAsia" w:ascii="仿宋_GB2312" w:hAnsi="宋体" w:cs="宋体"/>
          <w:kern w:val="0"/>
          <w:szCs w:val="32"/>
        </w:rPr>
        <w:t>马迅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 xml:space="preserve">  城市管理科副科长</w:t>
      </w:r>
      <w:bookmarkStart w:id="0" w:name="_GoBack"/>
      <w:bookmarkEnd w:id="0"/>
      <w:r>
        <w:rPr>
          <w:rFonts w:hint="eastAsia" w:ascii="仿宋_GB2312" w:hAnsi="宋体" w:cs="宋体"/>
          <w:kern w:val="0"/>
          <w:szCs w:val="32"/>
          <w:lang w:val="en-US" w:eastAsia="zh-CN"/>
        </w:rPr>
        <w:t xml:space="preserve">  </w:t>
      </w:r>
    </w:p>
    <w:p>
      <w:pPr>
        <w:spacing w:line="400" w:lineRule="exact"/>
        <w:ind w:firstLine="640" w:firstLineChars="200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联系电话：</w:t>
      </w:r>
      <w:r>
        <w:rPr>
          <w:rFonts w:ascii="仿宋_GB2312" w:hAnsi="宋体" w:cs="宋体"/>
          <w:kern w:val="0"/>
          <w:szCs w:val="32"/>
        </w:rPr>
        <w:t>83333968</w:t>
      </w:r>
      <w:r>
        <w:rPr>
          <w:rFonts w:hint="eastAsia" w:ascii="仿宋_GB2312" w:hAnsi="宋体" w:cs="宋体"/>
          <w:kern w:val="0"/>
          <w:szCs w:val="32"/>
        </w:rPr>
        <w:t>、</w:t>
      </w:r>
      <w:r>
        <w:rPr>
          <w:rFonts w:ascii="仿宋_GB2312" w:hAnsi="宋体" w:cs="宋体"/>
          <w:kern w:val="0"/>
          <w:szCs w:val="32"/>
        </w:rPr>
        <w:t>83110480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51363BA"/>
    <w:rsid w:val="000218D0"/>
    <w:rsid w:val="0028013F"/>
    <w:rsid w:val="002E5672"/>
    <w:rsid w:val="004A55ED"/>
    <w:rsid w:val="00585CF3"/>
    <w:rsid w:val="005F0319"/>
    <w:rsid w:val="00651240"/>
    <w:rsid w:val="006733B6"/>
    <w:rsid w:val="00FA2E62"/>
    <w:rsid w:val="27A73DCF"/>
    <w:rsid w:val="31C01A22"/>
    <w:rsid w:val="66117FF2"/>
    <w:rsid w:val="6CD60EFF"/>
    <w:rsid w:val="751363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0">
    <w:name w:val="标题 2 Char"/>
    <w:basedOn w:val="7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1">
    <w:name w:val="纯文本 Char"/>
    <w:basedOn w:val="7"/>
    <w:link w:val="3"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123</Words>
  <Characters>705</Characters>
  <Lines>5</Lines>
  <Paragraphs>1</Paragraphs>
  <TotalTime>4</TotalTime>
  <ScaleCrop>false</ScaleCrop>
  <LinksUpToDate>false</LinksUpToDate>
  <CharactersWithSpaces>827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2020-02-28T08:21:00Z</dcterms:created>
  <dc:creator>jingjing.joy</dc:creator>
  <cp:lastModifiedBy>钱磊</cp:lastModifiedBy>
  <dcterms:modified xsi:type="dcterms:W3CDTF">2021-09-17T00:46:13Z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44BCF74A316D400C9986EBA01A893E11</vt:lpwstr>
  </property>
</Properties>
</file>