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B0" w:rsidRDefault="00B437B0" w:rsidP="00B437B0">
      <w:pPr>
        <w:spacing w:line="360" w:lineRule="auto"/>
        <w:ind w:left="640"/>
        <w:rPr>
          <w:rFonts w:ascii="方正小标宋简体" w:eastAsia="方正小标宋简体" w:hAnsi="方正小标宋简体" w:cs="方正小标宋简体"/>
          <w:sz w:val="32"/>
          <w:szCs w:val="32"/>
        </w:rPr>
      </w:pPr>
    </w:p>
    <w:p w:rsidR="00B437B0" w:rsidRDefault="00B437B0" w:rsidP="00B437B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嵊州市人民政府办公室</w:t>
      </w:r>
    </w:p>
    <w:p w:rsidR="00B437B0" w:rsidRDefault="00B437B0" w:rsidP="00B437B0">
      <w:pPr>
        <w:spacing w:line="560" w:lineRule="exact"/>
        <w:jc w:val="center"/>
        <w:rPr>
          <w:rFonts w:ascii="方正小标宋简体" w:eastAsia="方正小标宋简体"/>
          <w:sz w:val="44"/>
          <w:szCs w:val="44"/>
        </w:rPr>
      </w:pPr>
      <w:r w:rsidRPr="00794F18">
        <w:rPr>
          <w:rFonts w:ascii="方正小标宋简体" w:eastAsia="方正小标宋简体" w:hint="eastAsia"/>
          <w:sz w:val="44"/>
          <w:szCs w:val="44"/>
        </w:rPr>
        <w:t>关于</w:t>
      </w:r>
      <w:r>
        <w:rPr>
          <w:rFonts w:ascii="方正小标宋简体" w:eastAsia="方正小标宋简体" w:hint="eastAsia"/>
          <w:sz w:val="44"/>
          <w:szCs w:val="44"/>
        </w:rPr>
        <w:t>印发《关于进一步做好稳就业工作的</w:t>
      </w:r>
    </w:p>
    <w:p w:rsidR="00B437B0" w:rsidRDefault="00B437B0" w:rsidP="00B437B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通知》</w:t>
      </w:r>
      <w:r w:rsidRPr="00794F18">
        <w:rPr>
          <w:rFonts w:ascii="方正小标宋简体" w:eastAsia="方正小标宋简体" w:hint="eastAsia"/>
          <w:sz w:val="44"/>
          <w:szCs w:val="44"/>
        </w:rPr>
        <w:t>补充意见</w:t>
      </w:r>
      <w:r>
        <w:rPr>
          <w:rFonts w:ascii="方正小标宋简体" w:eastAsia="方正小标宋简体" w:hint="eastAsia"/>
          <w:sz w:val="44"/>
          <w:szCs w:val="44"/>
        </w:rPr>
        <w:t>的通知</w:t>
      </w:r>
    </w:p>
    <w:p w:rsidR="00B437B0" w:rsidRPr="00794F18" w:rsidRDefault="00B437B0" w:rsidP="00B437B0">
      <w:pPr>
        <w:spacing w:line="560" w:lineRule="exact"/>
        <w:ind w:firstLineChars="1200" w:firstLine="3360"/>
        <w:rPr>
          <w:rFonts w:eastAsia="仿宋_GB2312" w:cs="仿宋_GB2312"/>
          <w:snapToGrid w:val="0"/>
          <w:color w:val="000000"/>
          <w:kern w:val="0"/>
          <w:sz w:val="28"/>
          <w:szCs w:val="28"/>
        </w:rPr>
      </w:pPr>
      <w:r w:rsidRPr="00794F18">
        <w:rPr>
          <w:rFonts w:eastAsia="仿宋_GB2312" w:cs="仿宋_GB2312" w:hint="eastAsia"/>
          <w:snapToGrid w:val="0"/>
          <w:color w:val="000000"/>
          <w:kern w:val="0"/>
          <w:sz w:val="28"/>
          <w:szCs w:val="28"/>
        </w:rPr>
        <w:t>（</w:t>
      </w:r>
      <w:r>
        <w:rPr>
          <w:rFonts w:eastAsia="仿宋_GB2312" w:cs="仿宋_GB2312" w:hint="eastAsia"/>
          <w:snapToGrid w:val="0"/>
          <w:color w:val="000000"/>
          <w:kern w:val="0"/>
          <w:sz w:val="28"/>
          <w:szCs w:val="28"/>
        </w:rPr>
        <w:t>征求意见</w:t>
      </w:r>
      <w:r w:rsidRPr="00794F18">
        <w:rPr>
          <w:rFonts w:eastAsia="仿宋_GB2312" w:cs="仿宋_GB2312" w:hint="eastAsia"/>
          <w:snapToGrid w:val="0"/>
          <w:color w:val="000000"/>
          <w:kern w:val="0"/>
          <w:sz w:val="28"/>
          <w:szCs w:val="28"/>
        </w:rPr>
        <w:t>稿）</w:t>
      </w:r>
    </w:p>
    <w:p w:rsidR="00B437B0" w:rsidRDefault="00B437B0" w:rsidP="00B437B0">
      <w:pPr>
        <w:spacing w:line="560" w:lineRule="exact"/>
        <w:rPr>
          <w:rFonts w:eastAsia="仿宋_GB2312" w:cs="仿宋_GB2312"/>
          <w:snapToGrid w:val="0"/>
          <w:color w:val="000000"/>
          <w:kern w:val="0"/>
          <w:sz w:val="28"/>
          <w:szCs w:val="28"/>
        </w:rPr>
      </w:pPr>
    </w:p>
    <w:p w:rsidR="00B437B0" w:rsidRPr="008C2621" w:rsidRDefault="00B437B0" w:rsidP="00B437B0">
      <w:pPr>
        <w:spacing w:line="560" w:lineRule="exact"/>
        <w:rPr>
          <w:rFonts w:eastAsia="仿宋_GB2312" w:cs="仿宋_GB2312"/>
          <w:snapToGrid w:val="0"/>
          <w:color w:val="000000"/>
          <w:kern w:val="0"/>
          <w:sz w:val="32"/>
          <w:szCs w:val="32"/>
        </w:rPr>
      </w:pPr>
      <w:r w:rsidRPr="008C2621">
        <w:rPr>
          <w:rFonts w:eastAsia="仿宋_GB2312" w:cs="仿宋_GB2312" w:hint="eastAsia"/>
          <w:snapToGrid w:val="0"/>
          <w:color w:val="000000"/>
          <w:kern w:val="0"/>
          <w:sz w:val="32"/>
          <w:szCs w:val="32"/>
        </w:rPr>
        <w:t>各乡（镇）人民政府、街道办事处，市政府各部门，有关单位：</w:t>
      </w:r>
    </w:p>
    <w:p w:rsidR="00B437B0" w:rsidRDefault="00B437B0" w:rsidP="00B437B0">
      <w:pPr>
        <w:spacing w:line="560" w:lineRule="exact"/>
        <w:ind w:firstLineChars="200" w:firstLine="640"/>
        <w:rPr>
          <w:rFonts w:eastAsia="仿宋_GB2312" w:cs="仿宋_GB2312"/>
          <w:snapToGrid w:val="0"/>
          <w:color w:val="000000"/>
          <w:kern w:val="0"/>
          <w:sz w:val="32"/>
          <w:szCs w:val="32"/>
        </w:rPr>
      </w:pPr>
      <w:r w:rsidRPr="008C2621">
        <w:rPr>
          <w:rFonts w:eastAsia="仿宋_GB2312" w:cs="仿宋_GB2312" w:hint="eastAsia"/>
          <w:snapToGrid w:val="0"/>
          <w:color w:val="000000"/>
          <w:kern w:val="0"/>
          <w:sz w:val="32"/>
          <w:szCs w:val="32"/>
        </w:rPr>
        <w:t>根据最新上级文件精神</w:t>
      </w:r>
      <w:r>
        <w:rPr>
          <w:rFonts w:eastAsia="仿宋_GB2312" w:cs="仿宋_GB2312" w:hint="eastAsia"/>
          <w:snapToGrid w:val="0"/>
          <w:color w:val="000000"/>
          <w:kern w:val="0"/>
          <w:sz w:val="32"/>
          <w:szCs w:val="32"/>
        </w:rPr>
        <w:t>，结合实际工作情况</w:t>
      </w:r>
      <w:r w:rsidRPr="008C2621">
        <w:rPr>
          <w:rFonts w:eastAsia="仿宋_GB2312" w:cs="仿宋_GB2312" w:hint="eastAsia"/>
          <w:snapToGrid w:val="0"/>
          <w:color w:val="000000"/>
          <w:kern w:val="0"/>
          <w:sz w:val="32"/>
          <w:szCs w:val="32"/>
        </w:rPr>
        <w:t>，经市政府同意，</w:t>
      </w:r>
      <w:r>
        <w:rPr>
          <w:rFonts w:eastAsia="仿宋_GB2312" w:cs="仿宋_GB2312" w:hint="eastAsia"/>
          <w:snapToGrid w:val="0"/>
          <w:color w:val="000000"/>
          <w:kern w:val="0"/>
          <w:sz w:val="32"/>
          <w:szCs w:val="32"/>
        </w:rPr>
        <w:t>对</w:t>
      </w:r>
      <w:r w:rsidRPr="008C2621">
        <w:rPr>
          <w:rFonts w:eastAsia="仿宋_GB2312" w:cs="仿宋_GB2312" w:hint="eastAsia"/>
          <w:snapToGrid w:val="0"/>
          <w:color w:val="000000"/>
          <w:kern w:val="0"/>
          <w:sz w:val="32"/>
          <w:szCs w:val="32"/>
        </w:rPr>
        <w:t>《关于进一步做好稳就业工作的通知》（嵊政办〔</w:t>
      </w:r>
      <w:r w:rsidRPr="008C2621">
        <w:rPr>
          <w:rFonts w:eastAsia="仿宋_GB2312" w:cs="仿宋_GB2312"/>
          <w:snapToGrid w:val="0"/>
          <w:color w:val="000000"/>
          <w:kern w:val="0"/>
          <w:sz w:val="32"/>
          <w:szCs w:val="32"/>
        </w:rPr>
        <w:t>2020</w:t>
      </w:r>
      <w:r w:rsidRPr="008C2621">
        <w:rPr>
          <w:rFonts w:eastAsia="仿宋_GB2312" w:cs="仿宋_GB2312" w:hint="eastAsia"/>
          <w:snapToGrid w:val="0"/>
          <w:color w:val="000000"/>
          <w:kern w:val="0"/>
          <w:sz w:val="32"/>
          <w:szCs w:val="32"/>
        </w:rPr>
        <w:t>〕</w:t>
      </w:r>
      <w:r w:rsidRPr="008C2621">
        <w:rPr>
          <w:rFonts w:eastAsia="仿宋_GB2312" w:cs="仿宋_GB2312"/>
          <w:snapToGrid w:val="0"/>
          <w:color w:val="000000"/>
          <w:kern w:val="0"/>
          <w:sz w:val="32"/>
          <w:szCs w:val="32"/>
        </w:rPr>
        <w:t>138</w:t>
      </w:r>
      <w:r w:rsidRPr="008C2621">
        <w:rPr>
          <w:rFonts w:eastAsia="仿宋_GB2312" w:cs="仿宋_GB2312" w:hint="eastAsia"/>
          <w:snapToGrid w:val="0"/>
          <w:color w:val="000000"/>
          <w:kern w:val="0"/>
          <w:sz w:val="32"/>
          <w:szCs w:val="32"/>
        </w:rPr>
        <w:t>号）进行了</w:t>
      </w:r>
      <w:r>
        <w:rPr>
          <w:rFonts w:eastAsia="仿宋_GB2312" w:cs="仿宋_GB2312" w:hint="eastAsia"/>
          <w:snapToGrid w:val="0"/>
          <w:color w:val="000000"/>
          <w:kern w:val="0"/>
          <w:sz w:val="32"/>
          <w:szCs w:val="32"/>
        </w:rPr>
        <w:t>完善补充</w:t>
      </w:r>
      <w:r w:rsidRPr="008C2621">
        <w:rPr>
          <w:rFonts w:eastAsia="仿宋_GB2312" w:cs="仿宋_GB2312" w:hint="eastAsia"/>
          <w:snapToGrid w:val="0"/>
          <w:color w:val="000000"/>
          <w:kern w:val="0"/>
          <w:sz w:val="32"/>
          <w:szCs w:val="32"/>
        </w:rPr>
        <w:t>。现将补充意见印发给你们，请结合实际认真贯彻实施。</w:t>
      </w: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ind w:firstLineChars="1500" w:firstLine="4800"/>
        <w:rPr>
          <w:rFonts w:eastAsia="仿宋_GB2312" w:cs="仿宋_GB2312"/>
          <w:snapToGrid w:val="0"/>
          <w:color w:val="000000"/>
          <w:kern w:val="0"/>
          <w:sz w:val="32"/>
          <w:szCs w:val="32"/>
        </w:rPr>
      </w:pPr>
      <w:r>
        <w:rPr>
          <w:rFonts w:eastAsia="仿宋_GB2312" w:cs="仿宋_GB2312" w:hint="eastAsia"/>
          <w:snapToGrid w:val="0"/>
          <w:color w:val="000000"/>
          <w:kern w:val="0"/>
          <w:sz w:val="32"/>
          <w:szCs w:val="32"/>
        </w:rPr>
        <w:t>嵊州市人民政府办公室</w:t>
      </w:r>
    </w:p>
    <w:p w:rsidR="00B437B0" w:rsidRDefault="00B437B0" w:rsidP="00B437B0">
      <w:pPr>
        <w:spacing w:line="560" w:lineRule="exact"/>
        <w:ind w:firstLineChars="1650" w:firstLine="5280"/>
        <w:rPr>
          <w:rFonts w:eastAsia="仿宋_GB2312" w:cs="仿宋_GB2312"/>
          <w:snapToGrid w:val="0"/>
          <w:color w:val="000000"/>
          <w:kern w:val="0"/>
          <w:sz w:val="32"/>
          <w:szCs w:val="32"/>
        </w:rPr>
      </w:pPr>
      <w:r>
        <w:rPr>
          <w:rFonts w:eastAsia="仿宋_GB2312" w:cs="仿宋_GB2312"/>
          <w:snapToGrid w:val="0"/>
          <w:color w:val="000000"/>
          <w:kern w:val="0"/>
          <w:sz w:val="32"/>
          <w:szCs w:val="32"/>
        </w:rPr>
        <w:t>2022</w:t>
      </w:r>
      <w:r>
        <w:rPr>
          <w:rFonts w:eastAsia="仿宋_GB2312" w:cs="仿宋_GB2312" w:hint="eastAsia"/>
          <w:snapToGrid w:val="0"/>
          <w:color w:val="000000"/>
          <w:kern w:val="0"/>
          <w:sz w:val="32"/>
          <w:szCs w:val="32"/>
        </w:rPr>
        <w:t>年</w:t>
      </w:r>
      <w:r>
        <w:rPr>
          <w:rFonts w:eastAsia="仿宋_GB2312" w:cs="仿宋_GB2312"/>
          <w:snapToGrid w:val="0"/>
          <w:color w:val="000000"/>
          <w:kern w:val="0"/>
          <w:sz w:val="32"/>
          <w:szCs w:val="32"/>
        </w:rPr>
        <w:t>9</w:t>
      </w:r>
      <w:r>
        <w:rPr>
          <w:rFonts w:eastAsia="仿宋_GB2312" w:cs="仿宋_GB2312" w:hint="eastAsia"/>
          <w:snapToGrid w:val="0"/>
          <w:color w:val="000000"/>
          <w:kern w:val="0"/>
          <w:sz w:val="32"/>
          <w:szCs w:val="32"/>
        </w:rPr>
        <w:t>月</w:t>
      </w:r>
      <w:r>
        <w:rPr>
          <w:rFonts w:eastAsia="仿宋_GB2312" w:cs="仿宋_GB2312"/>
          <w:snapToGrid w:val="0"/>
          <w:color w:val="000000"/>
          <w:kern w:val="0"/>
          <w:sz w:val="32"/>
          <w:szCs w:val="32"/>
        </w:rPr>
        <w:t>2</w:t>
      </w:r>
      <w:r>
        <w:rPr>
          <w:rFonts w:eastAsia="仿宋_GB2312" w:cs="仿宋_GB2312" w:hint="eastAsia"/>
          <w:snapToGrid w:val="0"/>
          <w:color w:val="000000"/>
          <w:kern w:val="0"/>
          <w:sz w:val="32"/>
          <w:szCs w:val="32"/>
        </w:rPr>
        <w:t>2</w:t>
      </w:r>
      <w:r>
        <w:rPr>
          <w:rFonts w:eastAsia="仿宋_GB2312" w:cs="仿宋_GB2312" w:hint="eastAsia"/>
          <w:snapToGrid w:val="0"/>
          <w:color w:val="000000"/>
          <w:kern w:val="0"/>
          <w:sz w:val="32"/>
          <w:szCs w:val="32"/>
        </w:rPr>
        <w:t>日</w:t>
      </w: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jc w:val="center"/>
        <w:rPr>
          <w:rFonts w:ascii="方正小标宋简体" w:eastAsia="方正小标宋简体"/>
          <w:sz w:val="44"/>
          <w:szCs w:val="44"/>
        </w:rPr>
      </w:pPr>
    </w:p>
    <w:p w:rsidR="00B437B0" w:rsidRDefault="00B437B0" w:rsidP="00B437B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《关于进一步做好稳就业工作的通知》</w:t>
      </w:r>
    </w:p>
    <w:p w:rsidR="00B437B0" w:rsidRPr="00D24507" w:rsidRDefault="00B437B0" w:rsidP="00B437B0">
      <w:pPr>
        <w:spacing w:line="560" w:lineRule="exact"/>
        <w:jc w:val="center"/>
        <w:rPr>
          <w:rFonts w:ascii="方正小标宋简体" w:eastAsia="方正小标宋简体"/>
          <w:sz w:val="44"/>
          <w:szCs w:val="44"/>
        </w:rPr>
      </w:pPr>
      <w:r w:rsidRPr="00794F18">
        <w:rPr>
          <w:rFonts w:ascii="方正小标宋简体" w:eastAsia="方正小标宋简体" w:hint="eastAsia"/>
          <w:sz w:val="44"/>
          <w:szCs w:val="44"/>
        </w:rPr>
        <w:t>补充意见</w:t>
      </w:r>
    </w:p>
    <w:p w:rsidR="00B437B0" w:rsidRDefault="00B437B0" w:rsidP="00B437B0">
      <w:pPr>
        <w:spacing w:line="560" w:lineRule="exact"/>
        <w:ind w:firstLineChars="200" w:firstLine="640"/>
        <w:rPr>
          <w:rFonts w:eastAsia="仿宋_GB2312" w:cs="仿宋_GB2312"/>
          <w:snapToGrid w:val="0"/>
          <w:color w:val="000000"/>
          <w:kern w:val="0"/>
          <w:sz w:val="32"/>
          <w:szCs w:val="32"/>
        </w:rPr>
      </w:pPr>
    </w:p>
    <w:p w:rsidR="00B437B0" w:rsidRDefault="00B437B0" w:rsidP="00B437B0">
      <w:pPr>
        <w:spacing w:line="560" w:lineRule="exact"/>
        <w:ind w:firstLineChars="200" w:firstLine="640"/>
        <w:rPr>
          <w:rFonts w:eastAsia="仿宋_GB2312" w:cs="仿宋_GB2312"/>
          <w:snapToGrid w:val="0"/>
          <w:color w:val="000000"/>
          <w:kern w:val="0"/>
          <w:sz w:val="32"/>
          <w:szCs w:val="32"/>
        </w:rPr>
      </w:pPr>
      <w:r w:rsidRPr="008C2621">
        <w:rPr>
          <w:rFonts w:eastAsia="仿宋_GB2312" w:cs="仿宋_GB2312" w:hint="eastAsia"/>
          <w:snapToGrid w:val="0"/>
          <w:color w:val="000000"/>
          <w:kern w:val="0"/>
          <w:sz w:val="32"/>
          <w:szCs w:val="32"/>
        </w:rPr>
        <w:t>为进一步做好促进高校毕业生等青年就业创业工作，保持</w:t>
      </w:r>
      <w:r>
        <w:rPr>
          <w:rFonts w:eastAsia="仿宋_GB2312" w:cs="仿宋_GB2312" w:hint="eastAsia"/>
          <w:snapToGrid w:val="0"/>
          <w:color w:val="000000"/>
          <w:kern w:val="0"/>
          <w:sz w:val="32"/>
          <w:szCs w:val="32"/>
        </w:rPr>
        <w:t>全市</w:t>
      </w:r>
      <w:r w:rsidRPr="008C2621">
        <w:rPr>
          <w:rFonts w:eastAsia="仿宋_GB2312" w:cs="仿宋_GB2312" w:hint="eastAsia"/>
          <w:snapToGrid w:val="0"/>
          <w:color w:val="000000"/>
          <w:kern w:val="0"/>
          <w:sz w:val="32"/>
          <w:szCs w:val="32"/>
        </w:rPr>
        <w:t>就业大局稳定，现就《关于进一步做好稳就业工作的通知》（嵊政办〔</w:t>
      </w:r>
      <w:r w:rsidRPr="008C2621">
        <w:rPr>
          <w:rFonts w:eastAsia="仿宋_GB2312" w:cs="仿宋_GB2312"/>
          <w:snapToGrid w:val="0"/>
          <w:color w:val="000000"/>
          <w:kern w:val="0"/>
          <w:sz w:val="32"/>
          <w:szCs w:val="32"/>
        </w:rPr>
        <w:t>2020</w:t>
      </w:r>
      <w:r w:rsidRPr="008C2621">
        <w:rPr>
          <w:rFonts w:eastAsia="仿宋_GB2312" w:cs="仿宋_GB2312" w:hint="eastAsia"/>
          <w:snapToGrid w:val="0"/>
          <w:color w:val="000000"/>
          <w:kern w:val="0"/>
          <w:sz w:val="32"/>
          <w:szCs w:val="32"/>
        </w:rPr>
        <w:t>〕</w:t>
      </w:r>
      <w:r w:rsidRPr="008C2621">
        <w:rPr>
          <w:rFonts w:eastAsia="仿宋_GB2312" w:cs="仿宋_GB2312"/>
          <w:snapToGrid w:val="0"/>
          <w:color w:val="000000"/>
          <w:kern w:val="0"/>
          <w:sz w:val="32"/>
          <w:szCs w:val="32"/>
        </w:rPr>
        <w:t>138</w:t>
      </w:r>
      <w:r w:rsidRPr="008C2621">
        <w:rPr>
          <w:rFonts w:eastAsia="仿宋_GB2312" w:cs="仿宋_GB2312" w:hint="eastAsia"/>
          <w:snapToGrid w:val="0"/>
          <w:color w:val="000000"/>
          <w:kern w:val="0"/>
          <w:sz w:val="32"/>
          <w:szCs w:val="32"/>
        </w:rPr>
        <w:t>号）提出如下补充意见：</w:t>
      </w:r>
    </w:p>
    <w:p w:rsidR="00B437B0" w:rsidRPr="008C2621" w:rsidRDefault="00B437B0" w:rsidP="00B437B0">
      <w:pPr>
        <w:spacing w:line="560" w:lineRule="exact"/>
        <w:ind w:firstLineChars="200" w:firstLine="640"/>
        <w:rPr>
          <w:rFonts w:eastAsia="仿宋_GB2312" w:cs="仿宋_GB2312"/>
          <w:snapToGrid w:val="0"/>
          <w:color w:val="000000"/>
          <w:kern w:val="0"/>
          <w:sz w:val="32"/>
          <w:szCs w:val="32"/>
        </w:rPr>
      </w:pPr>
      <w:r w:rsidRPr="008C2621">
        <w:rPr>
          <w:rFonts w:eastAsia="仿宋_GB2312" w:cs="仿宋_GB2312" w:hint="eastAsia"/>
          <w:snapToGrid w:val="0"/>
          <w:color w:val="000000"/>
          <w:kern w:val="0"/>
          <w:sz w:val="32"/>
          <w:szCs w:val="32"/>
        </w:rPr>
        <w:t>加强高校毕业生就业帮扶。回原籍的应届困难家庭高校毕业生和就业困难高校毕业生进行失业登记的，给予不超过</w:t>
      </w:r>
      <w:r w:rsidRPr="008C2621">
        <w:rPr>
          <w:rFonts w:eastAsia="仿宋_GB2312" w:cs="仿宋_GB2312"/>
          <w:snapToGrid w:val="0"/>
          <w:color w:val="000000"/>
          <w:kern w:val="0"/>
          <w:sz w:val="32"/>
          <w:szCs w:val="32"/>
        </w:rPr>
        <w:t>6</w:t>
      </w:r>
      <w:r w:rsidRPr="008C2621">
        <w:rPr>
          <w:rFonts w:eastAsia="仿宋_GB2312" w:cs="仿宋_GB2312" w:hint="eastAsia"/>
          <w:snapToGrid w:val="0"/>
          <w:color w:val="000000"/>
          <w:kern w:val="0"/>
          <w:sz w:val="32"/>
          <w:szCs w:val="32"/>
        </w:rPr>
        <w:t>个月的临时生活补贴</w:t>
      </w:r>
      <w:r>
        <w:rPr>
          <w:rFonts w:eastAsia="仿宋_GB2312" w:cs="仿宋_GB2312" w:hint="eastAsia"/>
          <w:snapToGrid w:val="0"/>
          <w:color w:val="000000"/>
          <w:kern w:val="0"/>
          <w:sz w:val="32"/>
          <w:szCs w:val="32"/>
        </w:rPr>
        <w:t>；</w:t>
      </w:r>
      <w:r w:rsidRPr="008C2621">
        <w:rPr>
          <w:rFonts w:eastAsia="仿宋_GB2312" w:cs="仿宋_GB2312" w:hint="eastAsia"/>
          <w:snapToGrid w:val="0"/>
          <w:color w:val="000000"/>
          <w:kern w:val="0"/>
          <w:sz w:val="32"/>
          <w:szCs w:val="32"/>
        </w:rPr>
        <w:t>给予低保家庭、孤儿、残疾人、贫困残疾人家庭、建档立卡贫困家庭和获得国家助学贷款的毕业年度高校毕业生求职创业补贴每人</w:t>
      </w:r>
      <w:r w:rsidRPr="008C2621">
        <w:rPr>
          <w:rFonts w:eastAsia="仿宋_GB2312" w:cs="仿宋_GB2312"/>
          <w:snapToGrid w:val="0"/>
          <w:color w:val="000000"/>
          <w:kern w:val="0"/>
          <w:sz w:val="32"/>
          <w:szCs w:val="32"/>
        </w:rPr>
        <w:t>3000</w:t>
      </w:r>
      <w:r w:rsidRPr="008C2621">
        <w:rPr>
          <w:rFonts w:eastAsia="仿宋_GB2312" w:cs="仿宋_GB2312" w:hint="eastAsia"/>
          <w:snapToGrid w:val="0"/>
          <w:color w:val="000000"/>
          <w:kern w:val="0"/>
          <w:sz w:val="32"/>
          <w:szCs w:val="32"/>
        </w:rPr>
        <w:t>元。</w:t>
      </w:r>
    </w:p>
    <w:p w:rsidR="00B437B0" w:rsidRPr="008C2621" w:rsidRDefault="00B437B0" w:rsidP="00B437B0">
      <w:pPr>
        <w:spacing w:line="560" w:lineRule="exact"/>
        <w:ind w:firstLineChars="200" w:firstLine="640"/>
        <w:rPr>
          <w:rFonts w:eastAsia="仿宋_GB2312" w:cs="仿宋_GB2312"/>
          <w:snapToGrid w:val="0"/>
          <w:color w:val="000000"/>
          <w:kern w:val="0"/>
          <w:sz w:val="32"/>
          <w:szCs w:val="32"/>
        </w:rPr>
      </w:pPr>
      <w:r w:rsidRPr="008C2621">
        <w:rPr>
          <w:rFonts w:eastAsia="仿宋_GB2312" w:cs="仿宋_GB2312" w:hint="eastAsia"/>
          <w:snapToGrid w:val="0"/>
          <w:color w:val="000000"/>
          <w:kern w:val="0"/>
          <w:sz w:val="32"/>
          <w:szCs w:val="32"/>
        </w:rPr>
        <w:t>本补充意见自</w:t>
      </w:r>
      <w:r w:rsidRPr="008C2621">
        <w:rPr>
          <w:rFonts w:eastAsia="仿宋_GB2312" w:cs="仿宋_GB2312"/>
          <w:snapToGrid w:val="0"/>
          <w:color w:val="000000"/>
          <w:kern w:val="0"/>
          <w:sz w:val="32"/>
          <w:szCs w:val="32"/>
        </w:rPr>
        <w:t>2022</w:t>
      </w:r>
      <w:r w:rsidRPr="008C2621">
        <w:rPr>
          <w:rFonts w:eastAsia="仿宋_GB2312" w:cs="仿宋_GB2312" w:hint="eastAsia"/>
          <w:snapToGrid w:val="0"/>
          <w:color w:val="000000"/>
          <w:kern w:val="0"/>
          <w:sz w:val="32"/>
          <w:szCs w:val="32"/>
        </w:rPr>
        <w:t>年</w:t>
      </w:r>
      <w:r w:rsidRPr="008C2621">
        <w:rPr>
          <w:rFonts w:eastAsia="仿宋_GB2312" w:cs="仿宋_GB2312"/>
          <w:snapToGrid w:val="0"/>
          <w:color w:val="000000"/>
          <w:kern w:val="0"/>
          <w:sz w:val="32"/>
          <w:szCs w:val="32"/>
        </w:rPr>
        <w:t>1</w:t>
      </w:r>
      <w:r w:rsidRPr="008C2621">
        <w:rPr>
          <w:rFonts w:eastAsia="仿宋_GB2312" w:cs="仿宋_GB2312" w:hint="eastAsia"/>
          <w:snapToGrid w:val="0"/>
          <w:color w:val="000000"/>
          <w:kern w:val="0"/>
          <w:sz w:val="32"/>
          <w:szCs w:val="32"/>
        </w:rPr>
        <w:t>月</w:t>
      </w:r>
      <w:r w:rsidRPr="008C2621">
        <w:rPr>
          <w:rFonts w:eastAsia="仿宋_GB2312" w:cs="仿宋_GB2312"/>
          <w:snapToGrid w:val="0"/>
          <w:color w:val="000000"/>
          <w:kern w:val="0"/>
          <w:sz w:val="32"/>
          <w:szCs w:val="32"/>
        </w:rPr>
        <w:t>1</w:t>
      </w:r>
      <w:r w:rsidRPr="008C2621">
        <w:rPr>
          <w:rFonts w:eastAsia="仿宋_GB2312" w:cs="仿宋_GB2312" w:hint="eastAsia"/>
          <w:snapToGrid w:val="0"/>
          <w:color w:val="000000"/>
          <w:kern w:val="0"/>
          <w:sz w:val="32"/>
          <w:szCs w:val="32"/>
        </w:rPr>
        <w:t>日起实施，执行时间与嵊州市人民政府办公室《关于进一步做好稳就业工作的通知》（嵊政办〔</w:t>
      </w:r>
      <w:r w:rsidRPr="008C2621">
        <w:rPr>
          <w:rFonts w:eastAsia="仿宋_GB2312" w:cs="仿宋_GB2312"/>
          <w:snapToGrid w:val="0"/>
          <w:color w:val="000000"/>
          <w:kern w:val="0"/>
          <w:sz w:val="32"/>
          <w:szCs w:val="32"/>
        </w:rPr>
        <w:t>2020</w:t>
      </w:r>
      <w:r w:rsidRPr="008C2621">
        <w:rPr>
          <w:rFonts w:eastAsia="仿宋_GB2312" w:cs="仿宋_GB2312" w:hint="eastAsia"/>
          <w:snapToGrid w:val="0"/>
          <w:color w:val="000000"/>
          <w:kern w:val="0"/>
          <w:sz w:val="32"/>
          <w:szCs w:val="32"/>
        </w:rPr>
        <w:t>〕</w:t>
      </w:r>
      <w:r w:rsidRPr="008C2621">
        <w:rPr>
          <w:rFonts w:eastAsia="仿宋_GB2312" w:cs="仿宋_GB2312"/>
          <w:snapToGrid w:val="0"/>
          <w:color w:val="000000"/>
          <w:kern w:val="0"/>
          <w:sz w:val="32"/>
          <w:szCs w:val="32"/>
        </w:rPr>
        <w:t>138</w:t>
      </w:r>
      <w:r w:rsidRPr="008C2621">
        <w:rPr>
          <w:rFonts w:eastAsia="仿宋_GB2312" w:cs="仿宋_GB2312" w:hint="eastAsia"/>
          <w:snapToGrid w:val="0"/>
          <w:color w:val="000000"/>
          <w:kern w:val="0"/>
          <w:sz w:val="32"/>
          <w:szCs w:val="32"/>
        </w:rPr>
        <w:t>号）保持一致。</w:t>
      </w:r>
    </w:p>
    <w:p w:rsidR="00B437B0" w:rsidRDefault="00B437B0" w:rsidP="00B437B0">
      <w:pPr>
        <w:spacing w:line="560" w:lineRule="exact"/>
        <w:ind w:left="640"/>
        <w:rPr>
          <w:rFonts w:ascii="方正小标宋简体" w:eastAsia="方正小标宋简体" w:hAnsi="方正小标宋简体" w:cs="方正小标宋简体"/>
          <w:sz w:val="32"/>
          <w:szCs w:val="32"/>
        </w:rPr>
      </w:pPr>
    </w:p>
    <w:p w:rsidR="005672EA" w:rsidRPr="00B437B0" w:rsidRDefault="005672EA" w:rsidP="00B437B0">
      <w:pPr>
        <w:rPr>
          <w:szCs w:val="32"/>
        </w:rPr>
      </w:pPr>
    </w:p>
    <w:sectPr w:rsidR="005672EA" w:rsidRPr="00B437B0" w:rsidSect="00CB3B07">
      <w:head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32" w:rsidRDefault="00044832" w:rsidP="004F6423">
      <w:r>
        <w:separator/>
      </w:r>
    </w:p>
  </w:endnote>
  <w:endnote w:type="continuationSeparator" w:id="0">
    <w:p w:rsidR="00044832" w:rsidRDefault="00044832" w:rsidP="004F6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32" w:rsidRDefault="00044832" w:rsidP="004F6423">
      <w:r>
        <w:separator/>
      </w:r>
    </w:p>
  </w:footnote>
  <w:footnote w:type="continuationSeparator" w:id="0">
    <w:p w:rsidR="00044832" w:rsidRDefault="00044832" w:rsidP="004F6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EA" w:rsidRDefault="005672EA" w:rsidP="00F53C2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4F89"/>
    <w:multiLevelType w:val="hybridMultilevel"/>
    <w:tmpl w:val="74484DFA"/>
    <w:lvl w:ilvl="0" w:tplc="908A8046">
      <w:start w:val="1"/>
      <w:numFmt w:val="decimal"/>
      <w:lvlText w:val="%1."/>
      <w:lvlJc w:val="left"/>
      <w:pPr>
        <w:ind w:left="1475" w:hanging="91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33700317"/>
    <w:multiLevelType w:val="hybridMultilevel"/>
    <w:tmpl w:val="E2020336"/>
    <w:lvl w:ilvl="0" w:tplc="FA30BB8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423"/>
    <w:rsid w:val="00044832"/>
    <w:rsid w:val="00054937"/>
    <w:rsid w:val="0016487B"/>
    <w:rsid w:val="001D2ED6"/>
    <w:rsid w:val="001D5B9C"/>
    <w:rsid w:val="003E7145"/>
    <w:rsid w:val="003F3949"/>
    <w:rsid w:val="00426C4C"/>
    <w:rsid w:val="0047478D"/>
    <w:rsid w:val="00483F20"/>
    <w:rsid w:val="004B660C"/>
    <w:rsid w:val="004F6423"/>
    <w:rsid w:val="0054652A"/>
    <w:rsid w:val="005672EA"/>
    <w:rsid w:val="005F3E78"/>
    <w:rsid w:val="0064184B"/>
    <w:rsid w:val="00644B83"/>
    <w:rsid w:val="006916CA"/>
    <w:rsid w:val="006B6C83"/>
    <w:rsid w:val="0070556B"/>
    <w:rsid w:val="00776A5A"/>
    <w:rsid w:val="00794F18"/>
    <w:rsid w:val="007B19D2"/>
    <w:rsid w:val="00822923"/>
    <w:rsid w:val="008C2621"/>
    <w:rsid w:val="0096369D"/>
    <w:rsid w:val="0099473F"/>
    <w:rsid w:val="00A1665A"/>
    <w:rsid w:val="00AD4CE6"/>
    <w:rsid w:val="00B437B0"/>
    <w:rsid w:val="00CB3B07"/>
    <w:rsid w:val="00D044B8"/>
    <w:rsid w:val="00D24507"/>
    <w:rsid w:val="00D937E8"/>
    <w:rsid w:val="00D95511"/>
    <w:rsid w:val="00D95A75"/>
    <w:rsid w:val="00EF1CB1"/>
    <w:rsid w:val="00F53C27"/>
    <w:rsid w:val="00F62107"/>
    <w:rsid w:val="00F64518"/>
    <w:rsid w:val="00FC43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2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F642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4F6423"/>
    <w:rPr>
      <w:rFonts w:cs="Times New Roman"/>
      <w:sz w:val="18"/>
      <w:szCs w:val="18"/>
    </w:rPr>
  </w:style>
  <w:style w:type="paragraph" w:styleId="a4">
    <w:name w:val="footer"/>
    <w:basedOn w:val="a"/>
    <w:link w:val="Char0"/>
    <w:uiPriority w:val="99"/>
    <w:semiHidden/>
    <w:rsid w:val="004F6423"/>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4F6423"/>
    <w:rPr>
      <w:rFonts w:cs="Times New Roman"/>
      <w:sz w:val="18"/>
      <w:szCs w:val="18"/>
    </w:rPr>
  </w:style>
  <w:style w:type="paragraph" w:customStyle="1" w:styleId="Char1">
    <w:name w:val="Char"/>
    <w:basedOn w:val="a"/>
    <w:uiPriority w:val="99"/>
    <w:rsid w:val="004F6423"/>
    <w:rPr>
      <w:sz w:val="32"/>
      <w:szCs w:val="20"/>
    </w:rPr>
  </w:style>
  <w:style w:type="paragraph" w:styleId="a5">
    <w:name w:val="List Paragraph"/>
    <w:basedOn w:val="a"/>
    <w:uiPriority w:val="99"/>
    <w:qFormat/>
    <w:rsid w:val="00D95511"/>
    <w:pPr>
      <w:ind w:firstLineChars="200" w:firstLine="420"/>
    </w:pPr>
  </w:style>
  <w:style w:type="paragraph" w:styleId="a6">
    <w:name w:val="Balloon Text"/>
    <w:basedOn w:val="a"/>
    <w:link w:val="Char2"/>
    <w:uiPriority w:val="99"/>
    <w:semiHidden/>
    <w:rsid w:val="003E7145"/>
    <w:rPr>
      <w:sz w:val="18"/>
      <w:szCs w:val="18"/>
    </w:rPr>
  </w:style>
  <w:style w:type="character" w:customStyle="1" w:styleId="Char2">
    <w:name w:val="批注框文本 Char"/>
    <w:basedOn w:val="a0"/>
    <w:link w:val="a6"/>
    <w:uiPriority w:val="99"/>
    <w:semiHidden/>
    <w:locked/>
    <w:rsid w:val="003E7145"/>
    <w:rPr>
      <w:rFonts w:ascii="Times New Roman" w:eastAsia="宋体" w:hAnsi="Times New Roman" w:cs="Times New Roman"/>
      <w:sz w:val="18"/>
      <w:szCs w:val="18"/>
    </w:rPr>
  </w:style>
  <w:style w:type="table" w:styleId="a7">
    <w:name w:val="Table Grid"/>
    <w:basedOn w:val="a1"/>
    <w:uiPriority w:val="99"/>
    <w:rsid w:val="00CB3B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2</Pages>
  <Words>75</Words>
  <Characters>433</Characters>
  <Application>Microsoft Office Word</Application>
  <DocSecurity>0</DocSecurity>
  <Lines>3</Lines>
  <Paragraphs>1</Paragraphs>
  <ScaleCrop>false</ScaleCrop>
  <Company>微软中国</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Microsoft</cp:lastModifiedBy>
  <cp:revision>12</cp:revision>
  <cp:lastPrinted>2022-09-21T08:03:00Z</cp:lastPrinted>
  <dcterms:created xsi:type="dcterms:W3CDTF">2022-08-23T08:30:00Z</dcterms:created>
  <dcterms:modified xsi:type="dcterms:W3CDTF">2022-09-22T06:51:00Z</dcterms:modified>
</cp:coreProperties>
</file>