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2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22"/>
        </w:rPr>
        <w:t>征地补偿安置方案</w:t>
      </w:r>
    </w:p>
    <w:p>
      <w:pPr>
        <w:spacing w:beforeLines="50" w:line="480" w:lineRule="exact"/>
        <w:jc w:val="center"/>
        <w:outlineLvl w:val="9"/>
        <w:rPr>
          <w:rFonts w:hint="eastAsia" w:ascii="仿宋_GB2312" w:hAnsi="Times New Roman" w:eastAsia="仿宋_GB2312"/>
          <w:sz w:val="28"/>
          <w:szCs w:val="22"/>
        </w:rPr>
      </w:pP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（征迁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&lt;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  <w:lang w:val="en-US" w:eastAsia="zh-CN"/>
        </w:rPr>
        <w:t>2020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&gt;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第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104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号）</w:t>
      </w:r>
    </w:p>
    <w:p>
      <w:pPr>
        <w:numPr>
          <w:ilvl w:val="0"/>
          <w:numId w:val="0"/>
        </w:numPr>
        <w:spacing w:before="157" w:beforeLines="50" w:line="420" w:lineRule="exact"/>
        <w:ind w:left="0" w:firstLine="480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根据《中华人民共和国土地管理法》等有关规定，拟定本次《征地补偿安置方案》。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征收目的、范围及土地现状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因</w:t>
      </w:r>
      <w:r>
        <w:rPr>
          <w:rFonts w:hint="eastAsia" w:ascii="仿宋_GB2312" w:eastAsia="仿宋_GB2312"/>
          <w:sz w:val="24"/>
          <w:szCs w:val="24"/>
          <w:u w:val="single"/>
        </w:rPr>
        <w:t>嵊州市剡湖街道东塘村2020-01号（工业）</w:t>
      </w:r>
      <w:r>
        <w:rPr>
          <w:rFonts w:hint="eastAsia" w:ascii="仿宋_GB2312" w:eastAsia="仿宋_GB2312"/>
          <w:sz w:val="24"/>
          <w:szCs w:val="24"/>
        </w:rPr>
        <w:t>地块</w:t>
      </w:r>
      <w:r>
        <w:rPr>
          <w:rFonts w:hint="eastAsia" w:ascii="仿宋_GB2312" w:hAnsi="仿宋_GB2312" w:eastAsia="仿宋_GB2312" w:cs="仿宋_GB2312"/>
          <w:sz w:val="24"/>
          <w:szCs w:val="24"/>
        </w:rPr>
        <w:t>建设需要，需征收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农民</w:t>
      </w:r>
      <w:r>
        <w:rPr>
          <w:rFonts w:hint="eastAsia" w:ascii="仿宋_GB2312" w:hAnsi="仿宋_GB2312" w:eastAsia="仿宋_GB2312" w:cs="仿宋_GB2312"/>
          <w:sz w:val="24"/>
          <w:szCs w:val="24"/>
        </w:rPr>
        <w:t>集体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所有</w:t>
      </w:r>
      <w:r>
        <w:rPr>
          <w:rFonts w:hint="eastAsia" w:ascii="仿宋_GB2312" w:hAnsi="仿宋_GB2312" w:eastAsia="仿宋_GB2312" w:cs="仿宋_GB2312"/>
          <w:sz w:val="24"/>
          <w:szCs w:val="24"/>
        </w:rPr>
        <w:t>土地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0.7483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东塘村北，东至剡湖街道2019-12和13号地块，南至本村山地，西至本村山地，北至剡湖街道利奇马台风农房安置地块三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24"/>
          <w:szCs w:val="24"/>
        </w:rPr>
        <w:t>（详见征地勘测定界图）。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其中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，耕地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0.575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，其他土地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0.0833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，林地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0.09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其他情况详见土地现状调查成果。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二、征收土地补偿标准、安置方式及保障内容</w:t>
      </w:r>
    </w:p>
    <w:p>
      <w:pPr>
        <w:spacing w:line="420" w:lineRule="exact"/>
        <w:ind w:firstLine="435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征地区片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综合地</w:t>
      </w:r>
      <w:r>
        <w:rPr>
          <w:rFonts w:hint="eastAsia" w:ascii="仿宋_GB2312" w:hAnsi="仿宋_GB2312" w:eastAsia="仿宋_GB2312" w:cs="仿宋_GB2312"/>
          <w:sz w:val="24"/>
          <w:szCs w:val="24"/>
        </w:rPr>
        <w:t>价包括土地补偿费和安置补助费。按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嵊政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[2020]23号</w:t>
      </w:r>
      <w:r>
        <w:rPr>
          <w:rFonts w:hint="eastAsia" w:ascii="仿宋_GB2312" w:hAnsi="仿宋_GB2312" w:eastAsia="仿宋_GB2312" w:cs="仿宋_GB2312"/>
          <w:sz w:val="24"/>
          <w:szCs w:val="24"/>
        </w:rPr>
        <w:t>文件规定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</w:rPr>
        <w:t>征地区片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综合地</w:t>
      </w:r>
      <w:r>
        <w:rPr>
          <w:rFonts w:hint="eastAsia" w:ascii="仿宋_GB2312" w:hAnsi="仿宋_GB2312" w:eastAsia="仿宋_GB2312" w:cs="仿宋_GB2312"/>
          <w:sz w:val="24"/>
          <w:szCs w:val="24"/>
        </w:rPr>
        <w:t>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补偿</w:t>
      </w:r>
      <w:r>
        <w:rPr>
          <w:rFonts w:hint="eastAsia" w:ascii="仿宋_GB2312" w:hAnsi="仿宋_GB2312" w:eastAsia="仿宋_GB2312" w:cs="仿宋_GB2312"/>
          <w:sz w:val="24"/>
          <w:szCs w:val="24"/>
        </w:rPr>
        <w:t>标准进行补偿，具体为：</w:t>
      </w:r>
    </w:p>
    <w:tbl>
      <w:tblPr>
        <w:tblStyle w:val="3"/>
        <w:tblW w:w="8741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050"/>
        <w:gridCol w:w="1395"/>
        <w:gridCol w:w="870"/>
        <w:gridCol w:w="915"/>
        <w:gridCol w:w="105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地类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一级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区片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区片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补偿标准</w:t>
            </w:r>
          </w:p>
          <w:p>
            <w:pPr>
              <w:spacing w:line="240" w:lineRule="auto"/>
              <w:ind w:left="0" w:leftChars="-33" w:hanging="69" w:hangingChars="3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（万元/公顷）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补偿标准</w:t>
            </w:r>
          </w:p>
          <w:p>
            <w:pPr>
              <w:spacing w:line="240" w:lineRule="auto"/>
              <w:ind w:leftChars="-67" w:hanging="140" w:hangingChars="6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（万元/公顷）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耕地、其他土地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0.6583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0.6583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65.1717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林地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0.09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0.09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 xml:space="preserve">5.4000  </w:t>
            </w:r>
          </w:p>
        </w:tc>
      </w:tr>
    </w:tbl>
    <w:p>
      <w:pPr>
        <w:numPr>
          <w:ilvl w:val="0"/>
          <w:numId w:val="0"/>
        </w:numPr>
        <w:spacing w:line="420" w:lineRule="exact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2.地上</w:t>
      </w:r>
      <w:r>
        <w:rPr>
          <w:rFonts w:hint="eastAsia" w:ascii="仿宋_GB2312" w:hAnsi="宋体" w:eastAsia="仿宋_GB2312"/>
          <w:sz w:val="24"/>
          <w:szCs w:val="24"/>
        </w:rPr>
        <w:t>附着物和青苗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补偿费。详见青苗及地上附着物调查表。</w:t>
      </w:r>
    </w:p>
    <w:p>
      <w:pPr>
        <w:numPr>
          <w:ilvl w:val="0"/>
          <w:numId w:val="0"/>
        </w:numPr>
        <w:spacing w:line="42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3.社保安置。按嵊政〔2017〕12号、嵊政办〔2017〕32号、绍政发〔2017〕35号、嵊政办〔2019〕18号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规定执行。</w:t>
      </w:r>
      <w:r>
        <w:rPr>
          <w:rFonts w:hint="eastAsia" w:ascii="仿宋_GB2312" w:eastAsia="仿宋_GB2312"/>
          <w:color w:val="auto"/>
          <w:sz w:val="24"/>
          <w:szCs w:val="24"/>
        </w:rPr>
        <w:t>参加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被征地农民基本生活保障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人数共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  <w:lang w:val="en-US" w:eastAsia="zh-CN"/>
        </w:rPr>
        <w:t xml:space="preserve"> 11 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人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被征地单位应按有关规定确认具体参保人数</w:t>
      </w:r>
      <w:r>
        <w:rPr>
          <w:rFonts w:hint="eastAsia" w:ascii="仿宋_GB2312" w:hAnsi="仿宋_GB2312" w:eastAsia="仿宋_GB2312" w:cs="仿宋_GB2312"/>
          <w:sz w:val="24"/>
          <w:szCs w:val="24"/>
        </w:rPr>
        <w:t>和名单，并办理相关手续。</w:t>
      </w:r>
    </w:p>
    <w:p>
      <w:pPr>
        <w:numPr>
          <w:ilvl w:val="0"/>
          <w:numId w:val="0"/>
        </w:numPr>
        <w:spacing w:line="420" w:lineRule="exact"/>
        <w:ind w:firstLine="435" w:firstLineChars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鼓励被征地农民按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</w:rPr>
        <w:t>有关规定参加就业培训。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三、土地征收经批准后，由嵊州市人民政府按方案内容组织实施。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spacing w:line="420" w:lineRule="exact"/>
        <w:ind w:firstLine="437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嵊州市</w:t>
      </w:r>
      <w:r>
        <w:rPr>
          <w:rFonts w:hint="eastAsia" w:ascii="仿宋_GB2312" w:hAnsi="仿宋_GB2312" w:eastAsia="仿宋_GB2312" w:cs="仿宋_GB2312"/>
          <w:sz w:val="24"/>
          <w:szCs w:val="24"/>
        </w:rPr>
        <w:t>人民政府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FF0000"/>
          <w:kern w:val="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D"/>
    <w:rsid w:val="003B617D"/>
    <w:rsid w:val="0E933948"/>
    <w:rsid w:val="107314BE"/>
    <w:rsid w:val="671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2020-11-13T05:33:00Z</dcterms:created>
  <dc:creator>凌渊</dc:creator>
  <cp:lastModifiedBy>凌渊</cp:lastModifiedBy>
  <dcterms:modified xsi:type="dcterms:W3CDTF">2020-11-13T05:34:03Z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