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37" w:afterLines="100" w:line="240" w:lineRule="atLeast"/>
        <w:jc w:val="center"/>
        <w:textAlignment w:val="auto"/>
        <w:rPr>
          <w:rFonts w:hint="eastAsia" w:ascii="方正小标宋_GBK" w:eastAsia="方正小标宋_GBK"/>
          <w:bCs/>
          <w:sz w:val="44"/>
          <w:szCs w:val="44"/>
          <w:lang w:eastAsia="zh-CN"/>
        </w:rPr>
      </w:pPr>
      <w:r>
        <w:rPr>
          <w:rFonts w:hint="eastAsia" w:ascii="方正小标宋_GBK" w:eastAsia="方正小标宋_GBK"/>
          <w:bCs/>
          <w:color w:val="000000"/>
          <w:sz w:val="44"/>
          <w:szCs w:val="44"/>
          <w:lang w:eastAsia="zh-CN"/>
        </w:rPr>
        <w:t>嵊州</w:t>
      </w:r>
      <w:r>
        <w:rPr>
          <w:rFonts w:hint="eastAsia" w:ascii="方正小标宋_GBK" w:eastAsia="方正小标宋_GBK"/>
          <w:bCs/>
          <w:color w:val="000000"/>
          <w:sz w:val="44"/>
          <w:szCs w:val="44"/>
        </w:rPr>
        <w:t>市房地产经纪行业</w:t>
      </w:r>
      <w:r>
        <w:rPr>
          <w:rFonts w:hint="eastAsia" w:ascii="方正小标宋_GBK" w:eastAsia="方正小标宋_GBK"/>
          <w:bCs/>
          <w:color w:val="000000"/>
          <w:sz w:val="44"/>
          <w:szCs w:val="44"/>
          <w:lang w:eastAsia="zh-CN"/>
        </w:rPr>
        <w:t>信用考核</w:t>
      </w:r>
      <w:r>
        <w:rPr>
          <w:rFonts w:hint="eastAsia" w:ascii="方正小标宋_GBK" w:eastAsia="方正小标宋_GBK"/>
          <w:bCs/>
          <w:sz w:val="44"/>
          <w:szCs w:val="44"/>
          <w:lang w:eastAsia="zh-CN"/>
        </w:rPr>
        <w:t>工作</w:t>
      </w:r>
    </w:p>
    <w:p>
      <w:pPr>
        <w:keepNext w:val="0"/>
        <w:keepLines w:val="0"/>
        <w:pageBreakBefore w:val="0"/>
        <w:widowControl w:val="0"/>
        <w:kinsoku/>
        <w:wordWrap/>
        <w:overflowPunct/>
        <w:topLinePunct w:val="0"/>
        <w:autoSpaceDE/>
        <w:autoSpaceDN/>
        <w:bidi w:val="0"/>
        <w:adjustRightInd/>
        <w:snapToGrid/>
        <w:spacing w:after="437" w:afterLines="100" w:line="240" w:lineRule="atLeast"/>
        <w:jc w:val="center"/>
        <w:textAlignment w:val="auto"/>
        <w:rPr>
          <w:rFonts w:hint="eastAsia" w:ascii="黑体" w:eastAsia="黑体"/>
          <w:bCs/>
          <w:szCs w:val="32"/>
        </w:rPr>
      </w:pPr>
      <w:r>
        <w:rPr>
          <w:rFonts w:hint="eastAsia" w:ascii="方正小标宋_GBK" w:eastAsia="方正小标宋_GBK"/>
          <w:bCs/>
          <w:sz w:val="44"/>
          <w:szCs w:val="44"/>
          <w:lang w:eastAsia="zh-CN"/>
        </w:rPr>
        <w:t>暂行办法</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color w:val="000000"/>
          <w:szCs w:val="32"/>
        </w:rPr>
      </w:pPr>
      <w:r>
        <w:rPr>
          <w:rFonts w:hint="eastAsia" w:ascii="仿宋_GB2312"/>
          <w:bCs/>
          <w:szCs w:val="32"/>
        </w:rPr>
        <w:t>为规范我市房地产经纪机构及其经纪人员的市场行为，强化诚信经营</w:t>
      </w:r>
      <w:r>
        <w:rPr>
          <w:rFonts w:hint="eastAsia" w:ascii="仿宋_GB2312"/>
          <w:bCs/>
          <w:color w:val="000000"/>
          <w:szCs w:val="32"/>
        </w:rPr>
        <w:t>和公平竞争意识，建立健全行业信用评价</w:t>
      </w:r>
      <w:r>
        <w:rPr>
          <w:rFonts w:hint="eastAsia" w:ascii="仿宋_GB2312"/>
          <w:bCs/>
          <w:color w:val="000000"/>
          <w:szCs w:val="32"/>
          <w:lang w:eastAsia="zh-CN"/>
        </w:rPr>
        <w:t>和考核</w:t>
      </w:r>
      <w:r>
        <w:rPr>
          <w:rFonts w:hint="eastAsia" w:ascii="仿宋_GB2312"/>
          <w:bCs/>
          <w:color w:val="000000"/>
          <w:szCs w:val="32"/>
        </w:rPr>
        <w:t>体系，保障房地产经纪市场持续健康发展，</w:t>
      </w:r>
      <w:r>
        <w:rPr>
          <w:rFonts w:hint="eastAsia" w:ascii="仿宋_GB2312" w:hAnsi="仿宋_GB2312" w:eastAsia="仿宋_GB2312" w:cs="仿宋_GB2312"/>
          <w:b w:val="0"/>
          <w:bCs w:val="0"/>
          <w:sz w:val="32"/>
          <w:szCs w:val="32"/>
        </w:rPr>
        <w:t>根据《房地产经纪管理办法》、《关于规范和加强嵊州市房地产经纪管理的通知》</w:t>
      </w:r>
      <w:r>
        <w:rPr>
          <w:rFonts w:hint="eastAsia" w:ascii="仿宋_GB2312" w:hAnsi="仿宋_GB2312" w:cs="仿宋_GB2312"/>
          <w:b w:val="0"/>
          <w:bCs w:val="0"/>
          <w:sz w:val="32"/>
          <w:szCs w:val="32"/>
          <w:lang w:eastAsia="zh-CN"/>
        </w:rPr>
        <w:t>等有关文件，结合本市实际，</w:t>
      </w:r>
      <w:r>
        <w:rPr>
          <w:rFonts w:hint="eastAsia" w:ascii="仿宋_GB2312"/>
          <w:bCs/>
          <w:color w:val="000000"/>
          <w:szCs w:val="32"/>
        </w:rPr>
        <w:t>开展</w:t>
      </w:r>
      <w:r>
        <w:rPr>
          <w:rFonts w:hint="eastAsia" w:ascii="仿宋_GB2312"/>
          <w:bCs/>
          <w:color w:val="000000"/>
          <w:szCs w:val="32"/>
          <w:lang w:eastAsia="zh-CN"/>
        </w:rPr>
        <w:t>嵊州</w:t>
      </w:r>
      <w:r>
        <w:rPr>
          <w:rFonts w:hint="eastAsia" w:ascii="仿宋_GB2312"/>
          <w:bCs/>
          <w:color w:val="000000"/>
          <w:szCs w:val="32"/>
        </w:rPr>
        <w:t>市房地产经纪行业信用评价。</w:t>
      </w:r>
    </w:p>
    <w:p>
      <w:pPr>
        <w:pageBreakBefore w:val="0"/>
        <w:widowControl/>
        <w:kinsoku/>
        <w:wordWrap/>
        <w:overflowPunct/>
        <w:topLinePunct w:val="0"/>
        <w:autoSpaceDE/>
        <w:bidi w:val="0"/>
        <w:adjustRightInd w:val="0"/>
        <w:snapToGrid w:val="0"/>
        <w:spacing w:line="600" w:lineRule="exact"/>
        <w:ind w:firstLine="640" w:firstLineChars="200"/>
        <w:jc w:val="both"/>
        <w:textAlignment w:val="auto"/>
        <w:rPr>
          <w:rFonts w:hint="eastAsia" w:ascii="黑体" w:hAnsi="黑体" w:eastAsia="黑体"/>
          <w:bCs/>
          <w:color w:val="000000"/>
          <w:szCs w:val="32"/>
        </w:rPr>
      </w:pPr>
      <w:r>
        <w:rPr>
          <w:rFonts w:hint="eastAsia" w:ascii="黑体" w:hAnsi="黑体" w:eastAsia="黑体"/>
          <w:bCs/>
          <w:color w:val="000000"/>
          <w:szCs w:val="32"/>
        </w:rPr>
        <w:t>一、</w:t>
      </w:r>
      <w:r>
        <w:rPr>
          <w:rFonts w:hint="eastAsia" w:ascii="黑体" w:hAnsi="黑体" w:eastAsia="黑体"/>
          <w:bCs/>
          <w:color w:val="000000"/>
          <w:szCs w:val="32"/>
          <w:lang w:eastAsia="zh-CN"/>
        </w:rPr>
        <w:t>考核</w:t>
      </w:r>
      <w:r>
        <w:rPr>
          <w:rFonts w:hint="eastAsia" w:ascii="黑体" w:hAnsi="黑体" w:eastAsia="黑体"/>
          <w:bCs/>
          <w:color w:val="000000"/>
          <w:szCs w:val="32"/>
        </w:rPr>
        <w:t>对象</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rPr>
      </w:pPr>
      <w:r>
        <w:rPr>
          <w:rFonts w:hint="eastAsia" w:ascii="仿宋_GB2312"/>
          <w:bCs/>
          <w:szCs w:val="32"/>
        </w:rPr>
        <w:t>凡在</w:t>
      </w:r>
      <w:r>
        <w:rPr>
          <w:rFonts w:hint="eastAsia" w:ascii="仿宋_GB2312"/>
          <w:bCs/>
          <w:szCs w:val="32"/>
          <w:lang w:eastAsia="zh-CN"/>
        </w:rPr>
        <w:t>嵊州</w:t>
      </w:r>
      <w:r>
        <w:rPr>
          <w:rFonts w:hint="eastAsia" w:ascii="仿宋_GB2312"/>
          <w:bCs/>
          <w:szCs w:val="32"/>
        </w:rPr>
        <w:t>市行政区域范围内从事房地产经纪服务活动，并</w:t>
      </w:r>
      <w:r>
        <w:rPr>
          <w:rFonts w:hint="eastAsia" w:ascii="仿宋_GB2312" w:hAnsi="仿宋" w:cs="仿宋"/>
          <w:szCs w:val="32"/>
        </w:rPr>
        <w:t>已在行业主管部门备案的</w:t>
      </w:r>
      <w:r>
        <w:rPr>
          <w:rFonts w:hint="eastAsia" w:ascii="仿宋_GB2312"/>
          <w:bCs/>
          <w:szCs w:val="32"/>
        </w:rPr>
        <w:t>房地产经纪机构（</w:t>
      </w:r>
      <w:r>
        <w:rPr>
          <w:rFonts w:hint="eastAsia" w:ascii="仿宋_GB2312" w:hAnsi="仿宋" w:cs="宋体"/>
          <w:kern w:val="0"/>
          <w:szCs w:val="32"/>
        </w:rPr>
        <w:t>含分支机构、加盟机构、互联网经纪机构）</w:t>
      </w:r>
      <w:r>
        <w:rPr>
          <w:rFonts w:hint="eastAsia" w:ascii="仿宋_GB2312"/>
          <w:bCs/>
          <w:color w:val="000000"/>
          <w:szCs w:val="32"/>
        </w:rPr>
        <w:t>及其</w:t>
      </w:r>
      <w:r>
        <w:rPr>
          <w:rFonts w:hint="eastAsia" w:ascii="仿宋_GB2312"/>
          <w:bCs/>
          <w:szCs w:val="32"/>
          <w:lang w:eastAsia="zh-CN"/>
        </w:rPr>
        <w:t>从业</w:t>
      </w:r>
      <w:r>
        <w:rPr>
          <w:rFonts w:hint="eastAsia" w:ascii="仿宋_GB2312"/>
          <w:bCs/>
          <w:szCs w:val="32"/>
        </w:rPr>
        <w:t>人员（指已取得职业资格的房地产经纪人和房地产经纪人协理</w:t>
      </w:r>
      <w:r>
        <w:rPr>
          <w:rFonts w:hint="eastAsia" w:ascii="仿宋_GB2312" w:hAnsi="仿宋" w:cs="仿宋"/>
          <w:szCs w:val="32"/>
        </w:rPr>
        <w:t>）</w:t>
      </w:r>
      <w:r>
        <w:rPr>
          <w:rFonts w:hint="eastAsia" w:ascii="仿宋_GB2312"/>
          <w:bCs/>
          <w:szCs w:val="32"/>
        </w:rPr>
        <w:t>。</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仿宋" w:hAnsi="仿宋" w:eastAsia="黑体"/>
          <w:bCs/>
          <w:color w:val="000000"/>
          <w:szCs w:val="32"/>
          <w:lang w:eastAsia="zh-CN"/>
        </w:rPr>
      </w:pPr>
      <w:r>
        <w:rPr>
          <w:rFonts w:hint="eastAsia" w:ascii="黑体" w:hAnsi="黑体" w:eastAsia="黑体"/>
          <w:szCs w:val="32"/>
          <w:lang w:eastAsia="zh-CN"/>
        </w:rPr>
        <w:t>二</w:t>
      </w:r>
      <w:r>
        <w:rPr>
          <w:rFonts w:hint="eastAsia" w:ascii="黑体" w:hAnsi="黑体" w:eastAsia="黑体"/>
          <w:szCs w:val="32"/>
        </w:rPr>
        <w:t>、</w:t>
      </w:r>
      <w:r>
        <w:rPr>
          <w:rFonts w:hint="eastAsia" w:ascii="黑体" w:hAnsi="黑体" w:eastAsia="黑体"/>
          <w:szCs w:val="32"/>
          <w:lang w:eastAsia="zh-CN"/>
        </w:rPr>
        <w:t>考核机构</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 w:hAnsi="仿宋" w:eastAsia="仿宋" w:cs="宋体"/>
          <w:color w:val="000000"/>
          <w:kern w:val="0"/>
          <w:szCs w:val="32"/>
        </w:rPr>
      </w:pPr>
      <w:r>
        <w:rPr>
          <w:rFonts w:hint="eastAsia" w:ascii="仿宋_GB2312" w:eastAsia="仿宋"/>
          <w:bCs/>
          <w:color w:val="000000"/>
          <w:szCs w:val="32"/>
          <w:lang w:eastAsia="zh-CN"/>
        </w:rPr>
        <w:t>嵊州市房地产管理中心具体负责职能范围内房地产经纪机构及其从业人员信用信息的考核管理工作</w:t>
      </w:r>
      <w:r>
        <w:rPr>
          <w:rFonts w:hint="eastAsia" w:ascii="仿宋" w:hAnsi="仿宋" w:eastAsia="仿宋" w:cs="宋体"/>
          <w:color w:val="000000"/>
          <w:kern w:val="0"/>
          <w:szCs w:val="32"/>
        </w:rPr>
        <w:t xml:space="preserve">。 </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黑体" w:hAnsi="黑体" w:eastAsia="黑体"/>
          <w:szCs w:val="32"/>
          <w:lang w:eastAsia="zh-CN"/>
        </w:rPr>
      </w:pPr>
      <w:r>
        <w:rPr>
          <w:rFonts w:hint="eastAsia" w:ascii="黑体" w:hAnsi="黑体" w:eastAsia="黑体"/>
          <w:szCs w:val="32"/>
          <w:lang w:eastAsia="zh-CN"/>
        </w:rPr>
        <w:t>三、考核方法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lang w:val="en-US" w:eastAsia="zh-CN"/>
        </w:rPr>
      </w:pPr>
      <w:r>
        <w:rPr>
          <w:rFonts w:hint="eastAsia" w:ascii="仿宋_GB2312"/>
          <w:b/>
          <w:bCs w:val="0"/>
          <w:szCs w:val="32"/>
          <w:lang w:val="en-US" w:eastAsia="zh-CN"/>
        </w:rPr>
        <w:t>（一）信用信息采集、认定</w:t>
      </w:r>
    </w:p>
    <w:p>
      <w:pPr>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outlineLvl w:val="9"/>
        <w:rPr>
          <w:rFonts w:hint="eastAsia" w:ascii="仿宋_GB2312" w:hAnsi="仿宋_GB2312" w:eastAsia="仿宋_GB2312" w:cs="仿宋_GB2312"/>
          <w:sz w:val="32"/>
          <w:szCs w:val="32"/>
        </w:rPr>
      </w:pP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房地产经纪机构的信用评价指标信息主要由基础信息、良好信息、不良信息</w:t>
      </w:r>
      <w:r>
        <w:rPr>
          <w:rFonts w:hint="eastAsia" w:ascii="仿宋_GB2312" w:hAnsi="仿宋_GB2312" w:cs="仿宋_GB2312"/>
          <w:sz w:val="32"/>
          <w:szCs w:val="32"/>
          <w:lang w:eastAsia="zh-CN"/>
        </w:rPr>
        <w:t>三</w:t>
      </w:r>
      <w:r>
        <w:rPr>
          <w:rFonts w:hint="eastAsia" w:ascii="仿宋_GB2312" w:hAnsi="仿宋_GB2312" w:cs="仿宋_GB2312"/>
          <w:sz w:val="32"/>
          <w:szCs w:val="32"/>
          <w:lang w:val="en-US" w:eastAsia="zh-CN"/>
        </w:rPr>
        <w:tab/>
      </w:r>
      <w:r>
        <w:rPr>
          <w:rFonts w:hint="eastAsia" w:ascii="仿宋_GB2312" w:hAnsi="仿宋_GB2312" w:eastAsia="仿宋_GB2312" w:cs="仿宋_GB2312"/>
          <w:sz w:val="32"/>
          <w:szCs w:val="32"/>
        </w:rPr>
        <w:t>个维度指标构成。</w:t>
      </w:r>
    </w:p>
    <w:p>
      <w:pPr>
        <w:keepNext/>
        <w:keepLines/>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lang w:val="en-US" w:eastAsia="zh-CN"/>
        </w:rPr>
      </w:pPr>
      <w:r>
        <w:rPr>
          <w:rFonts w:hint="eastAsia" w:ascii="仿宋_GB2312" w:hAnsi="仿宋_GB2312" w:eastAsia="仿宋_GB2312" w:cs="仿宋_GB2312"/>
          <w:b w:val="0"/>
          <w:bCs w:val="0"/>
          <w:kern w:val="2"/>
          <w:sz w:val="32"/>
          <w:szCs w:val="32"/>
          <w:lang w:val="en-US" w:eastAsia="zh-CN" w:bidi="ar-SA"/>
        </w:rPr>
        <w:t>房地产经纪从业人员信用信息主要包括基础信息、良好信息、不良信息</w:t>
      </w:r>
      <w:r>
        <w:rPr>
          <w:rFonts w:hint="eastAsia" w:ascii="仿宋_GB2312" w:hAnsi="仿宋_GB2312" w:cs="仿宋_GB2312"/>
          <w:b w:val="0"/>
          <w:bCs w:val="0"/>
          <w:kern w:val="2"/>
          <w:sz w:val="32"/>
          <w:szCs w:val="32"/>
          <w:lang w:val="en-US" w:eastAsia="zh-CN" w:bidi="ar-SA"/>
        </w:rPr>
        <w:t>。</w:t>
      </w:r>
    </w:p>
    <w:p>
      <w:pPr>
        <w:keepNext w:val="0"/>
        <w:keepLines w:val="0"/>
        <w:pageBreakBefore w:val="0"/>
        <w:widowControl w:val="0"/>
        <w:numPr>
          <w:ilvl w:val="0"/>
          <w:numId w:val="0"/>
        </w:numPr>
        <w:tabs>
          <w:tab w:val="left" w:pos="180"/>
        </w:tabs>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bCs/>
          <w:szCs w:val="32"/>
        </w:rPr>
      </w:pPr>
      <w:r>
        <w:rPr>
          <w:rFonts w:hint="eastAsia" w:ascii="仿宋_GB2312"/>
          <w:bCs/>
          <w:szCs w:val="32"/>
        </w:rPr>
        <w:t>房地产经纪机</w:t>
      </w:r>
      <w:r>
        <w:rPr>
          <w:rFonts w:hint="eastAsia" w:ascii="仿宋_GB2312"/>
          <w:bCs/>
          <w:color w:val="000000"/>
          <w:szCs w:val="32"/>
        </w:rPr>
        <w:t>构及其</w:t>
      </w:r>
      <w:r>
        <w:rPr>
          <w:rFonts w:hint="eastAsia" w:ascii="仿宋_GB2312"/>
          <w:bCs/>
          <w:color w:val="000000"/>
          <w:szCs w:val="32"/>
          <w:lang w:eastAsia="zh-CN"/>
        </w:rPr>
        <w:t>从业</w:t>
      </w:r>
      <w:r>
        <w:rPr>
          <w:rFonts w:hint="eastAsia" w:ascii="仿宋_GB2312"/>
          <w:bCs/>
          <w:color w:val="000000"/>
          <w:szCs w:val="32"/>
        </w:rPr>
        <w:t>人员</w:t>
      </w:r>
      <w:r>
        <w:rPr>
          <w:rFonts w:hint="eastAsia" w:ascii="仿宋_GB2312"/>
          <w:bCs/>
          <w:color w:val="000000"/>
          <w:szCs w:val="32"/>
          <w:lang w:eastAsia="zh-CN"/>
        </w:rPr>
        <w:t>考核</w:t>
      </w:r>
      <w:r>
        <w:rPr>
          <w:rFonts w:hint="eastAsia" w:ascii="仿宋_GB2312"/>
          <w:bCs/>
          <w:szCs w:val="32"/>
        </w:rPr>
        <w:t>信息主要通过房地产经纪机构自行申报</w:t>
      </w:r>
      <w:r>
        <w:rPr>
          <w:rFonts w:hint="eastAsia" w:ascii="仿宋_GB2312"/>
          <w:bCs/>
          <w:szCs w:val="32"/>
          <w:lang w:eastAsia="zh-CN"/>
        </w:rPr>
        <w:t>及行业主管部门上门检查收集</w:t>
      </w:r>
      <w:r>
        <w:rPr>
          <w:rFonts w:hint="eastAsia" w:ascii="仿宋_GB2312"/>
          <w:bCs/>
          <w:szCs w:val="32"/>
        </w:rPr>
        <w:t>，其他相关监管部门、行业协会提供，公共信用信息平台共享等方式获取。</w:t>
      </w:r>
      <w:r>
        <w:rPr>
          <w:rFonts w:hint="eastAsia" w:ascii="仿宋_GB2312"/>
          <w:bCs/>
          <w:szCs w:val="32"/>
          <w:lang w:val="en-US" w:eastAsia="zh-CN"/>
        </w:rPr>
        <w:t>对无法通过市公共数据平台共享获取的信息，房地产经纪机构、社会公众和相关部门可以书面材料的形式向建设部门提供，并对其提供信息的真实性、准确性负责。经纪机构自行申报信息，应对其真实性和准确性负责。</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color w:val="000000"/>
          <w:szCs w:val="32"/>
        </w:rPr>
      </w:pPr>
      <w:r>
        <w:rPr>
          <w:rFonts w:hint="eastAsia" w:ascii="仿宋_GB2312"/>
          <w:bCs/>
          <w:color w:val="000000"/>
          <w:szCs w:val="32"/>
        </w:rPr>
        <w:t>市住建局可根据我市房地产业发展及房地产经纪服务市场秩序的实际状况，适时对房地</w:t>
      </w:r>
      <w:r>
        <w:rPr>
          <w:rFonts w:hint="eastAsia" w:ascii="仿宋_GB2312"/>
          <w:bCs/>
          <w:color w:val="000000"/>
          <w:szCs w:val="32"/>
          <w:lang w:eastAsia="zh-CN"/>
        </w:rPr>
        <w:t>产</w:t>
      </w:r>
      <w:r>
        <w:rPr>
          <w:rFonts w:hint="eastAsia" w:ascii="仿宋_GB2312"/>
          <w:bCs/>
          <w:color w:val="000000"/>
          <w:szCs w:val="32"/>
        </w:rPr>
        <w:t>经纪信用评价指标进行动态调整。</w:t>
      </w:r>
    </w:p>
    <w:p>
      <w:pPr>
        <w:pageBreakBefore w:val="0"/>
        <w:tabs>
          <w:tab w:val="left" w:pos="180"/>
        </w:tabs>
        <w:kinsoku/>
        <w:wordWrap/>
        <w:overflowPunct/>
        <w:topLinePunct w:val="0"/>
        <w:autoSpaceDE/>
        <w:bidi w:val="0"/>
        <w:adjustRightInd w:val="0"/>
        <w:snapToGrid w:val="0"/>
        <w:spacing w:line="600" w:lineRule="exact"/>
        <w:ind w:firstLine="643" w:firstLineChars="200"/>
        <w:jc w:val="both"/>
        <w:textAlignment w:val="auto"/>
        <w:rPr>
          <w:rFonts w:hint="eastAsia" w:ascii="仿宋_GB2312"/>
          <w:b/>
          <w:bCs w:val="0"/>
          <w:szCs w:val="32"/>
          <w:lang w:eastAsia="zh-CN"/>
        </w:rPr>
      </w:pPr>
      <w:r>
        <w:rPr>
          <w:rFonts w:hint="eastAsia" w:ascii="仿宋_GB2312"/>
          <w:b/>
          <w:bCs w:val="0"/>
          <w:szCs w:val="32"/>
          <w:lang w:eastAsia="zh-CN"/>
        </w:rPr>
        <w:t>（二）考核等级划分及确定</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rPr>
      </w:pPr>
      <w:r>
        <w:rPr>
          <w:rFonts w:hint="eastAsia" w:ascii="仿宋_GB2312"/>
          <w:bCs/>
          <w:szCs w:val="32"/>
        </w:rPr>
        <w:t>房地产经纪机构</w:t>
      </w:r>
      <w:r>
        <w:rPr>
          <w:rFonts w:hint="eastAsia" w:ascii="仿宋_GB2312"/>
          <w:bCs/>
          <w:szCs w:val="32"/>
          <w:lang w:eastAsia="zh-CN"/>
        </w:rPr>
        <w:t>的信用分值参照</w:t>
      </w:r>
      <w:r>
        <w:rPr>
          <w:rFonts w:hint="eastAsia" w:ascii="仿宋_GB2312"/>
          <w:bCs/>
          <w:szCs w:val="32"/>
        </w:rPr>
        <w:t>《</w:t>
      </w:r>
      <w:r>
        <w:rPr>
          <w:rFonts w:hint="eastAsia" w:ascii="仿宋_GB2312"/>
          <w:bCs/>
          <w:szCs w:val="32"/>
          <w:lang w:eastAsia="zh-CN"/>
        </w:rPr>
        <w:t>嵊州</w:t>
      </w:r>
      <w:r>
        <w:rPr>
          <w:rFonts w:hint="eastAsia" w:ascii="仿宋_GB2312"/>
          <w:bCs/>
          <w:szCs w:val="32"/>
        </w:rPr>
        <w:t>市房地产经纪机构</w:t>
      </w:r>
      <w:r>
        <w:rPr>
          <w:rFonts w:hint="eastAsia" w:ascii="仿宋_GB2312"/>
          <w:bCs/>
          <w:szCs w:val="32"/>
          <w:lang w:eastAsia="zh-CN"/>
        </w:rPr>
        <w:t>考核</w:t>
      </w:r>
      <w:r>
        <w:rPr>
          <w:rFonts w:hint="eastAsia" w:ascii="仿宋_GB2312"/>
          <w:bCs/>
          <w:szCs w:val="32"/>
        </w:rPr>
        <w:t>评价标准》（见附件</w:t>
      </w:r>
      <w:r>
        <w:rPr>
          <w:rFonts w:hint="eastAsia" w:ascii="仿宋_GB2312"/>
          <w:bCs/>
          <w:szCs w:val="32"/>
          <w:lang w:val="en-US" w:eastAsia="zh-CN"/>
        </w:rPr>
        <w:t>1</w:t>
      </w:r>
      <w:r>
        <w:rPr>
          <w:rFonts w:hint="eastAsia" w:ascii="仿宋_GB2312"/>
          <w:bCs/>
          <w:szCs w:val="32"/>
        </w:rPr>
        <w:t>）</w:t>
      </w:r>
      <w:r>
        <w:rPr>
          <w:rFonts w:hint="eastAsia" w:ascii="仿宋_GB2312"/>
          <w:bCs/>
          <w:szCs w:val="32"/>
          <w:lang w:eastAsia="zh-CN"/>
        </w:rPr>
        <w:t>计算，根据信用评价指标得分，</w:t>
      </w:r>
      <w:r>
        <w:rPr>
          <w:rFonts w:hint="eastAsia" w:ascii="仿宋_GB2312"/>
          <w:bCs/>
          <w:szCs w:val="32"/>
        </w:rPr>
        <w:t>分为A级、B级、C级、D级、E级五个等级。</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lang w:val="en-US" w:eastAsia="zh-CN"/>
        </w:rPr>
      </w:pPr>
      <w:r>
        <w:rPr>
          <w:rFonts w:hint="eastAsia" w:ascii="仿宋_GB2312"/>
          <w:bCs/>
          <w:szCs w:val="32"/>
          <w:lang w:eastAsia="zh-CN"/>
        </w:rPr>
        <w:t>信用评价指标得分在</w:t>
      </w:r>
      <w:r>
        <w:rPr>
          <w:rFonts w:hint="eastAsia" w:ascii="仿宋_GB2312"/>
          <w:bCs/>
          <w:szCs w:val="32"/>
          <w:lang w:val="en-US" w:eastAsia="zh-CN"/>
        </w:rPr>
        <w:t>800-1000之间的为A级；</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lang w:val="en-US" w:eastAsia="zh-CN"/>
        </w:rPr>
      </w:pPr>
      <w:r>
        <w:rPr>
          <w:rFonts w:hint="eastAsia" w:ascii="仿宋_GB2312"/>
          <w:bCs/>
          <w:szCs w:val="32"/>
          <w:lang w:eastAsia="zh-CN"/>
        </w:rPr>
        <w:t>信用评价指标得分在</w:t>
      </w:r>
      <w:r>
        <w:rPr>
          <w:rFonts w:hint="eastAsia" w:ascii="仿宋_GB2312"/>
          <w:bCs/>
          <w:szCs w:val="32"/>
          <w:lang w:val="en-US" w:eastAsia="zh-CN"/>
        </w:rPr>
        <w:t>600-799之间的为B级；</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lang w:val="en-US" w:eastAsia="zh-CN"/>
        </w:rPr>
      </w:pPr>
      <w:r>
        <w:rPr>
          <w:rFonts w:hint="eastAsia" w:ascii="仿宋_GB2312"/>
          <w:bCs/>
          <w:szCs w:val="32"/>
          <w:lang w:eastAsia="zh-CN"/>
        </w:rPr>
        <w:t>信用评价指标得分在</w:t>
      </w:r>
      <w:r>
        <w:rPr>
          <w:rFonts w:hint="eastAsia" w:ascii="仿宋_GB2312"/>
          <w:bCs/>
          <w:szCs w:val="32"/>
          <w:lang w:val="en-US" w:eastAsia="zh-CN"/>
        </w:rPr>
        <w:t>500-599之间的为C级；</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lang w:val="en-US" w:eastAsia="zh-CN"/>
        </w:rPr>
      </w:pPr>
      <w:r>
        <w:rPr>
          <w:rFonts w:hint="eastAsia" w:ascii="仿宋_GB2312"/>
          <w:bCs/>
          <w:szCs w:val="32"/>
          <w:lang w:eastAsia="zh-CN"/>
        </w:rPr>
        <w:t>信用评价指标得分在</w:t>
      </w:r>
      <w:r>
        <w:rPr>
          <w:rFonts w:hint="eastAsia" w:ascii="仿宋_GB2312"/>
          <w:bCs/>
          <w:szCs w:val="32"/>
          <w:lang w:val="en-US" w:eastAsia="zh-CN"/>
        </w:rPr>
        <w:t>500分以下、且无不良信息扣分的为D级；</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 w:hAnsi="仿宋" w:eastAsia="仿宋" w:cs="仿宋"/>
          <w:bCs/>
          <w:szCs w:val="32"/>
        </w:rPr>
      </w:pPr>
      <w:r>
        <w:rPr>
          <w:rFonts w:hint="eastAsia" w:ascii="仿宋_GB2312" w:hAnsi="仿宋_GB2312" w:eastAsia="仿宋_GB2312" w:cs="仿宋_GB2312"/>
          <w:sz w:val="32"/>
          <w:szCs w:val="32"/>
        </w:rPr>
        <w:t>信用评价指标得分在</w:t>
      </w:r>
      <w:r>
        <w:rPr>
          <w:rFonts w:hint="eastAsia" w:ascii="仿宋_GB2312" w:hAnsi="仿宋_GB2312" w:cs="仿宋_GB2312"/>
          <w:sz w:val="32"/>
          <w:szCs w:val="32"/>
          <w:lang w:val="en-US" w:eastAsia="zh-CN"/>
        </w:rPr>
        <w:t>5</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分以下、且有不良信息的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w:t>
      </w:r>
      <w:r>
        <w:rPr>
          <w:rFonts w:hint="eastAsia" w:ascii="仿宋_GB2312" w:hAnsi="仿宋_GB2312" w:cs="仿宋_GB2312"/>
          <w:sz w:val="32"/>
          <w:szCs w:val="32"/>
          <w:lang w:val="en-US" w:eastAsia="zh-CN"/>
        </w:rPr>
        <w:t>E</w:t>
      </w:r>
      <w:r>
        <w:rPr>
          <w:rFonts w:hint="eastAsia" w:ascii="仿宋_GB2312" w:hAnsi="仿宋_GB2312" w:eastAsia="仿宋_GB2312" w:cs="仿宋_GB2312"/>
          <w:sz w:val="32"/>
          <w:szCs w:val="32"/>
        </w:rPr>
        <w:t>级房地产经纪机构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存在严重失信行为（一票否决）的直接评为</w:t>
      </w:r>
      <w:r>
        <w:rPr>
          <w:rFonts w:hint="eastAsia" w:ascii="仿宋_GB2312" w:hAnsi="仿宋_GB2312" w:cs="仿宋_GB2312"/>
          <w:sz w:val="32"/>
          <w:szCs w:val="32"/>
          <w:lang w:val="en-US" w:eastAsia="zh-CN"/>
        </w:rPr>
        <w:t>E</w:t>
      </w:r>
      <w:r>
        <w:rPr>
          <w:rFonts w:hint="eastAsia" w:ascii="仿宋_GB2312" w:hAnsi="仿宋_GB2312" w:eastAsia="仿宋_GB2312" w:cs="仿宋_GB2312"/>
          <w:sz w:val="32"/>
          <w:szCs w:val="32"/>
        </w:rPr>
        <w:t>级</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eastAsia="仿宋_GB2312"/>
        </w:rPr>
      </w:pPr>
      <w:r>
        <w:rPr>
          <w:rFonts w:hint="eastAsia" w:ascii="仿宋_GB2312"/>
          <w:bCs/>
          <w:szCs w:val="32"/>
          <w:lang w:eastAsia="zh-CN"/>
        </w:rPr>
        <w:t>房地产经纪从业人员信用评价参照</w:t>
      </w:r>
      <w:r>
        <w:rPr>
          <w:rFonts w:hint="eastAsia" w:ascii="仿宋_GB2312"/>
          <w:bCs/>
          <w:szCs w:val="32"/>
        </w:rPr>
        <w:t>《</w:t>
      </w:r>
      <w:r>
        <w:rPr>
          <w:rFonts w:hint="eastAsia" w:ascii="仿宋_GB2312"/>
          <w:bCs/>
          <w:szCs w:val="32"/>
          <w:lang w:eastAsia="zh-CN"/>
        </w:rPr>
        <w:t>嵊州</w:t>
      </w:r>
      <w:r>
        <w:rPr>
          <w:rFonts w:hint="eastAsia" w:ascii="仿宋_GB2312"/>
          <w:bCs/>
          <w:szCs w:val="32"/>
        </w:rPr>
        <w:t>市房地产经纪人员</w:t>
      </w:r>
      <w:r>
        <w:rPr>
          <w:rFonts w:hint="eastAsia" w:ascii="仿宋_GB2312"/>
          <w:bCs/>
          <w:szCs w:val="32"/>
          <w:lang w:eastAsia="zh-CN"/>
        </w:rPr>
        <w:t>考核</w:t>
      </w:r>
      <w:r>
        <w:rPr>
          <w:rFonts w:hint="eastAsia" w:ascii="仿宋_GB2312"/>
          <w:bCs/>
          <w:szCs w:val="32"/>
        </w:rPr>
        <w:t>评价标准》（见附件</w:t>
      </w:r>
      <w:r>
        <w:rPr>
          <w:rFonts w:hint="eastAsia" w:ascii="仿宋_GB2312"/>
          <w:bCs/>
          <w:szCs w:val="32"/>
          <w:lang w:val="en-US" w:eastAsia="zh-CN"/>
        </w:rPr>
        <w:t>2</w:t>
      </w:r>
      <w:r>
        <w:rPr>
          <w:rFonts w:hint="eastAsia" w:ascii="仿宋_GB2312"/>
          <w:bCs/>
          <w:szCs w:val="32"/>
        </w:rPr>
        <w:t>）</w:t>
      </w:r>
      <w:r>
        <w:rPr>
          <w:rFonts w:hint="eastAsia" w:ascii="仿宋_GB2312"/>
          <w:bCs/>
          <w:szCs w:val="32"/>
          <w:lang w:eastAsia="zh-CN"/>
        </w:rPr>
        <w:t>执行，</w:t>
      </w:r>
      <w:r>
        <w:rPr>
          <w:rFonts w:hint="eastAsia" w:ascii="仿宋" w:hAnsi="仿宋" w:eastAsia="仿宋" w:cs="仿宋"/>
          <w:bCs/>
          <w:szCs w:val="32"/>
          <w:lang w:eastAsia="zh-CN"/>
        </w:rPr>
        <w:t>分为</w:t>
      </w:r>
      <w:r>
        <w:rPr>
          <w:rFonts w:hint="eastAsia" w:ascii="仿宋" w:hAnsi="仿宋" w:eastAsia="仿宋" w:cs="仿宋"/>
          <w:bCs/>
          <w:szCs w:val="32"/>
          <w:lang w:val="en-US" w:eastAsia="zh-CN"/>
        </w:rPr>
        <w:t>A、B、C三个等级。</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级指持有房地产经纪人、房地产经纪人协理职业资格证的人员</w:t>
      </w:r>
      <w:r>
        <w:rPr>
          <w:rFonts w:hint="eastAsia" w:ascii="仿宋_GB2312" w:hAnsi="仿宋_GB2312" w:cs="仿宋_GB2312"/>
          <w:sz w:val="32"/>
          <w:szCs w:val="32"/>
          <w:lang w:eastAsia="zh-CN"/>
        </w:rPr>
        <w:t>获得</w:t>
      </w:r>
      <w:r>
        <w:rPr>
          <w:rFonts w:hint="eastAsia" w:ascii="仿宋_GB2312" w:hAnsi="仿宋_GB2312" w:eastAsia="仿宋_GB2312" w:cs="仿宋_GB2312"/>
          <w:sz w:val="32"/>
          <w:szCs w:val="32"/>
        </w:rPr>
        <w:t>行业主管部门认可的</w:t>
      </w:r>
      <w:r>
        <w:rPr>
          <w:rFonts w:hint="eastAsia" w:ascii="仿宋_GB2312" w:hAnsi="仿宋_GB2312" w:cs="仿宋_GB2312"/>
          <w:sz w:val="32"/>
          <w:szCs w:val="32"/>
          <w:lang w:eastAsia="zh-CN"/>
        </w:rPr>
        <w:t>工作</w:t>
      </w:r>
      <w:r>
        <w:rPr>
          <w:rFonts w:hint="eastAsia" w:ascii="仿宋_GB2312" w:hAnsi="仿宋_GB2312" w:eastAsia="仿宋_GB2312" w:cs="仿宋_GB2312"/>
          <w:sz w:val="32"/>
          <w:szCs w:val="32"/>
        </w:rPr>
        <w:t>证，个人信息在行业主管部门登记</w:t>
      </w:r>
      <w:r>
        <w:rPr>
          <w:rFonts w:hint="eastAsia" w:ascii="仿宋_GB2312" w:hAnsi="仿宋_GB2312" w:cs="仿宋_GB2312"/>
          <w:sz w:val="32"/>
          <w:szCs w:val="32"/>
          <w:lang w:eastAsia="zh-CN"/>
        </w:rPr>
        <w:t>备案</w:t>
      </w:r>
      <w:r>
        <w:rPr>
          <w:rFonts w:hint="eastAsia" w:ascii="仿宋_GB2312" w:hAnsi="仿宋_GB2312" w:eastAsia="仿宋_GB2312" w:cs="仿宋_GB2312"/>
          <w:sz w:val="32"/>
          <w:szCs w:val="32"/>
        </w:rPr>
        <w:t>，且近1年内无一般失信、近3年内无严重失信行为的从业人员。</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级指近</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年内有一般不良行为信息中的任一情形的。</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hint="eastAsia" w:ascii="仿宋" w:hAnsi="仿宋" w:eastAsia="仿宋" w:cs="仿宋"/>
          <w:bCs/>
          <w:szCs w:val="32"/>
          <w:lang w:val="en-US" w:eastAsia="zh-CN"/>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级指近</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年内有严重不良行为信息中的任一情形的。</w:t>
      </w:r>
    </w:p>
    <w:p>
      <w:pPr>
        <w:pageBreakBefore w:val="0"/>
        <w:kinsoku/>
        <w:wordWrap/>
        <w:overflowPunct/>
        <w:topLinePunct w:val="0"/>
        <w:autoSpaceDE/>
        <w:bidi w:val="0"/>
        <w:adjustRightInd w:val="0"/>
        <w:snapToGrid w:val="0"/>
        <w:spacing w:line="600" w:lineRule="exact"/>
        <w:ind w:firstLine="643" w:firstLineChars="200"/>
        <w:jc w:val="both"/>
        <w:textAlignment w:val="auto"/>
        <w:rPr>
          <w:rFonts w:hint="eastAsia" w:ascii="仿宋_GB2312" w:eastAsia="仿宋_GB2312"/>
          <w:bCs/>
          <w:color w:val="000000"/>
          <w:szCs w:val="32"/>
          <w:lang w:eastAsia="zh-CN"/>
        </w:rPr>
      </w:pPr>
      <w:r>
        <w:rPr>
          <w:rFonts w:hint="eastAsia" w:ascii="仿宋_GB2312"/>
          <w:b/>
          <w:szCs w:val="32"/>
        </w:rPr>
        <w:t>（</w:t>
      </w:r>
      <w:r>
        <w:rPr>
          <w:rFonts w:hint="eastAsia" w:ascii="仿宋_GB2312"/>
          <w:b/>
          <w:szCs w:val="32"/>
          <w:lang w:eastAsia="zh-CN"/>
        </w:rPr>
        <w:t>三</w:t>
      </w:r>
      <w:r>
        <w:rPr>
          <w:rFonts w:hint="eastAsia" w:ascii="仿宋_GB2312"/>
          <w:b/>
          <w:szCs w:val="32"/>
        </w:rPr>
        <w:t>）</w:t>
      </w:r>
      <w:r>
        <w:rPr>
          <w:rFonts w:hint="eastAsia" w:ascii="仿宋_GB2312"/>
          <w:b/>
          <w:szCs w:val="32"/>
          <w:lang w:eastAsia="zh-CN"/>
        </w:rPr>
        <w:t>信用评价周期及</w:t>
      </w:r>
      <w:r>
        <w:rPr>
          <w:rFonts w:hint="eastAsia" w:ascii="仿宋_GB2312"/>
          <w:b/>
          <w:bCs/>
          <w:szCs w:val="32"/>
          <w:lang w:eastAsia="zh-CN"/>
        </w:rPr>
        <w:t>记分管理</w:t>
      </w:r>
    </w:p>
    <w:p>
      <w:pPr>
        <w:pageBreakBefore w:val="0"/>
        <w:numPr>
          <w:ilvl w:val="0"/>
          <w:numId w:val="0"/>
        </w:numPr>
        <w:kinsoku/>
        <w:wordWrap/>
        <w:overflowPunct/>
        <w:topLinePunct w:val="0"/>
        <w:autoSpaceDE/>
        <w:bidi w:val="0"/>
        <w:adjustRightInd w:val="0"/>
        <w:snapToGrid w:val="0"/>
        <w:spacing w:line="600" w:lineRule="exact"/>
        <w:ind w:firstLine="640" w:firstLineChars="200"/>
        <w:jc w:val="both"/>
        <w:textAlignment w:val="auto"/>
        <w:rPr>
          <w:rFonts w:hint="eastAsia" w:ascii="仿宋_GB2312"/>
          <w:b w:val="0"/>
          <w:bCs/>
          <w:color w:val="000000"/>
          <w:sz w:val="32"/>
          <w:szCs w:val="32"/>
          <w:lang w:val="en-US" w:eastAsia="zh-CN"/>
        </w:rPr>
      </w:pPr>
      <w:r>
        <w:rPr>
          <w:rFonts w:hint="eastAsia" w:ascii="仿宋_GB2312"/>
          <w:b w:val="0"/>
          <w:bCs/>
          <w:color w:val="000000"/>
          <w:sz w:val="32"/>
          <w:szCs w:val="32"/>
          <w:lang w:val="en-US" w:eastAsia="zh-CN"/>
        </w:rPr>
        <w:t>房地产经纪机构、从业人员信用等级由建设部门负责评价、等级核定、公示、发布管理工作，其中公示时间为5个工作日，公示期内有异议的，经核实后实时调整。</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rPr>
      </w:pPr>
      <w:r>
        <w:rPr>
          <w:rFonts w:hint="eastAsia" w:ascii="仿宋" w:hAnsi="仿宋" w:eastAsia="仿宋" w:cs="仿宋"/>
          <w:bCs/>
          <w:szCs w:val="32"/>
        </w:rPr>
        <w:t>新备案房</w:t>
      </w:r>
      <w:r>
        <w:rPr>
          <w:rFonts w:hint="eastAsia" w:ascii="仿宋_GB2312"/>
          <w:bCs/>
          <w:szCs w:val="32"/>
        </w:rPr>
        <w:t>地产经纪机构及其经纪人员自备案之日起，开始信用记分管理。</w:t>
      </w:r>
    </w:p>
    <w:p>
      <w:pPr>
        <w:pageBreakBefore w:val="0"/>
        <w:kinsoku/>
        <w:wordWrap/>
        <w:overflowPunct/>
        <w:topLinePunct w:val="0"/>
        <w:autoSpaceDE/>
        <w:bidi w:val="0"/>
        <w:adjustRightInd w:val="0"/>
        <w:snapToGrid w:val="0"/>
        <w:spacing w:line="600" w:lineRule="exact"/>
        <w:ind w:firstLine="640" w:firstLineChars="200"/>
        <w:jc w:val="both"/>
        <w:textAlignment w:val="auto"/>
        <w:rPr>
          <w:rStyle w:val="9"/>
          <w:rFonts w:hint="eastAsia"/>
          <w:sz w:val="32"/>
          <w:szCs w:val="32"/>
        </w:rPr>
      </w:pPr>
      <w:r>
        <w:rPr>
          <w:rFonts w:hint="eastAsia" w:ascii="仿宋_GB2312"/>
          <w:bCs/>
          <w:szCs w:val="32"/>
        </w:rPr>
        <w:t>房地产经纪机构及其经纪人员</w:t>
      </w:r>
      <w:r>
        <w:rPr>
          <w:rStyle w:val="9"/>
          <w:rFonts w:hint="eastAsia"/>
          <w:sz w:val="32"/>
          <w:szCs w:val="32"/>
        </w:rPr>
        <w:t>信用每年评价一次，评价周期为每年1月1日至12月31日。每年1月1日-</w:t>
      </w:r>
      <w:r>
        <w:rPr>
          <w:rStyle w:val="9"/>
          <w:rFonts w:hint="eastAsia"/>
          <w:sz w:val="32"/>
          <w:szCs w:val="32"/>
          <w:lang w:val="en-US" w:eastAsia="zh-CN"/>
        </w:rPr>
        <w:t>31</w:t>
      </w:r>
      <w:r>
        <w:rPr>
          <w:rStyle w:val="9"/>
          <w:rFonts w:hint="eastAsia"/>
          <w:sz w:val="32"/>
          <w:szCs w:val="32"/>
        </w:rPr>
        <w:t>日</w:t>
      </w:r>
      <w:r>
        <w:rPr>
          <w:rStyle w:val="9"/>
          <w:rFonts w:hint="eastAsia"/>
          <w:sz w:val="32"/>
          <w:szCs w:val="32"/>
          <w:lang w:eastAsia="zh-CN"/>
        </w:rPr>
        <w:t>为</w:t>
      </w:r>
      <w:r>
        <w:rPr>
          <w:rStyle w:val="9"/>
          <w:rFonts w:hint="eastAsia"/>
          <w:sz w:val="32"/>
          <w:szCs w:val="32"/>
        </w:rPr>
        <w:t>申请和归集</w:t>
      </w:r>
      <w:r>
        <w:rPr>
          <w:rStyle w:val="9"/>
          <w:rFonts w:hint="eastAsia"/>
          <w:sz w:val="32"/>
          <w:szCs w:val="32"/>
          <w:lang w:eastAsia="zh-CN"/>
        </w:rPr>
        <w:t>期，</w:t>
      </w:r>
      <w:r>
        <w:rPr>
          <w:rStyle w:val="9"/>
          <w:rFonts w:hint="eastAsia"/>
          <w:sz w:val="32"/>
          <w:szCs w:val="32"/>
        </w:rPr>
        <w:t>由已参加信用评价的经纪机构提供评价周期内涉及评价得分调整的证明材料（由信息共享获取的无需提供），向建设部门提出申请和由建设部门通过政务大数据平台向各信息提供单位（部门）获取数据，按照程序进行等级重新核定、公示、发布。</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lang w:val="en-US" w:eastAsia="zh-CN"/>
        </w:rPr>
      </w:pPr>
      <w:r>
        <w:rPr>
          <w:rStyle w:val="9"/>
          <w:rFonts w:hint="eastAsia"/>
          <w:sz w:val="32"/>
          <w:szCs w:val="32"/>
        </w:rPr>
        <w:t>对房地产经纪机构及其经纪人员的不良信息进行实时动态管理计分。</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黑体" w:hAnsi="宋体" w:eastAsia="黑体" w:cs="宋体"/>
          <w:bCs/>
          <w:color w:val="000000"/>
          <w:szCs w:val="32"/>
        </w:rPr>
      </w:pPr>
      <w:r>
        <w:rPr>
          <w:rFonts w:hint="eastAsia" w:ascii="黑体" w:hAnsi="黑体" w:eastAsia="黑体" w:cs="黑体"/>
          <w:bCs/>
          <w:color w:val="000000"/>
          <w:szCs w:val="32"/>
          <w:lang w:eastAsia="zh-CN"/>
        </w:rPr>
        <w:t>四</w:t>
      </w:r>
      <w:r>
        <w:rPr>
          <w:rFonts w:hint="eastAsia" w:ascii="黑体" w:hAnsi="黑体" w:eastAsia="黑体" w:cs="黑体"/>
          <w:bCs/>
          <w:color w:val="000000"/>
          <w:szCs w:val="32"/>
        </w:rPr>
        <w:t>、</w:t>
      </w:r>
      <w:r>
        <w:rPr>
          <w:rFonts w:hint="eastAsia" w:ascii="黑体" w:hAnsi="宋体" w:eastAsia="黑体" w:cs="宋体"/>
          <w:bCs/>
          <w:color w:val="000000"/>
          <w:szCs w:val="32"/>
        </w:rPr>
        <w:t>信用等级的使用</w:t>
      </w:r>
    </w:p>
    <w:p>
      <w:pPr>
        <w:pageBreakBefore w:val="0"/>
        <w:widowControl/>
        <w:shd w:val="clear" w:color="auto" w:fill="FFFFFF"/>
        <w:kinsoku/>
        <w:wordWrap/>
        <w:overflowPunct/>
        <w:topLinePunct w:val="0"/>
        <w:autoSpaceDE/>
        <w:bidi w:val="0"/>
        <w:adjustRightInd w:val="0"/>
        <w:snapToGrid w:val="0"/>
        <w:spacing w:line="600" w:lineRule="exact"/>
        <w:ind w:firstLine="643" w:firstLineChars="200"/>
        <w:jc w:val="both"/>
        <w:textAlignment w:val="auto"/>
        <w:rPr>
          <w:rFonts w:hint="eastAsia" w:ascii="仿宋_GB2312"/>
          <w:b/>
          <w:bCs/>
          <w:szCs w:val="32"/>
        </w:rPr>
      </w:pPr>
      <w:r>
        <w:rPr>
          <w:rFonts w:hint="eastAsia" w:ascii="仿宋_GB2312"/>
          <w:b/>
          <w:bCs/>
          <w:szCs w:val="32"/>
        </w:rPr>
        <w:t>（一）守信激励</w:t>
      </w:r>
    </w:p>
    <w:p>
      <w:pPr>
        <w:pageBreakBefore w:val="0"/>
        <w:widowControl/>
        <w:shd w:val="clear" w:color="auto" w:fill="FFFFFF"/>
        <w:kinsoku/>
        <w:wordWrap/>
        <w:overflowPunct/>
        <w:topLinePunct w:val="0"/>
        <w:autoSpaceDE/>
        <w:bidi w:val="0"/>
        <w:adjustRightInd w:val="0"/>
        <w:snapToGrid w:val="0"/>
        <w:spacing w:line="600" w:lineRule="exact"/>
        <w:ind w:firstLine="640" w:firstLineChars="200"/>
        <w:jc w:val="both"/>
        <w:textAlignment w:val="auto"/>
        <w:rPr>
          <w:rFonts w:hint="eastAsia" w:ascii="仿宋_GB2312" w:hAnsi="仿宋" w:cs="仿宋"/>
          <w:bCs/>
          <w:szCs w:val="32"/>
        </w:rPr>
      </w:pPr>
      <w:r>
        <w:rPr>
          <w:rFonts w:hint="eastAsia" w:ascii="仿宋_GB2312"/>
          <w:bCs/>
          <w:szCs w:val="32"/>
        </w:rPr>
        <w:t>管理部门</w:t>
      </w:r>
      <w:r>
        <w:rPr>
          <w:rFonts w:hint="eastAsia" w:ascii="仿宋_GB2312" w:hAnsi="仿宋" w:cs="仿宋"/>
          <w:bCs/>
          <w:kern w:val="0"/>
          <w:szCs w:val="32"/>
          <w:shd w:val="clear" w:color="auto" w:fill="FFFFFF"/>
        </w:rPr>
        <w:t>对信用等级被评为A级的房地产经纪机构或其经纪人员，给予相应激励措施：</w:t>
      </w:r>
    </w:p>
    <w:p>
      <w:pPr>
        <w:pageBreakBefore w:val="0"/>
        <w:widowControl/>
        <w:shd w:val="clear" w:color="auto" w:fill="FFFFFF"/>
        <w:kinsoku/>
        <w:wordWrap/>
        <w:overflowPunct/>
        <w:topLinePunct w:val="0"/>
        <w:autoSpaceDE/>
        <w:bidi w:val="0"/>
        <w:adjustRightInd w:val="0"/>
        <w:snapToGrid w:val="0"/>
        <w:spacing w:line="600" w:lineRule="exact"/>
        <w:ind w:firstLine="640" w:firstLineChars="200"/>
        <w:jc w:val="both"/>
        <w:textAlignment w:val="auto"/>
        <w:rPr>
          <w:rFonts w:hint="eastAsia" w:ascii="仿宋_GB2312" w:hAnsi="仿宋" w:eastAsia="仿宋_GB2312" w:cs="仿宋"/>
          <w:bCs/>
          <w:kern w:val="0"/>
          <w:szCs w:val="32"/>
          <w:shd w:val="clear" w:color="auto" w:fill="FFFFFF"/>
          <w:lang w:eastAsia="zh-CN"/>
        </w:rPr>
      </w:pPr>
      <w:r>
        <w:rPr>
          <w:rFonts w:hint="eastAsia" w:ascii="仿宋_GB2312" w:hAnsi="仿宋" w:cs="仿宋"/>
          <w:bCs/>
          <w:kern w:val="0"/>
          <w:szCs w:val="32"/>
          <w:shd w:val="clear" w:color="auto" w:fill="FFFFFF"/>
        </w:rPr>
        <w:t>1、获得Ａ级的房地产经纪机构授牌</w:t>
      </w:r>
      <w:r>
        <w:rPr>
          <w:rFonts w:hint="eastAsia" w:ascii="仿宋_GB2312" w:hAnsi="仿宋" w:cs="仿宋"/>
          <w:bCs/>
          <w:kern w:val="0"/>
          <w:szCs w:val="32"/>
          <w:shd w:val="clear" w:color="auto" w:fill="FFFFFF"/>
          <w:lang w:eastAsia="zh-CN"/>
        </w:rPr>
        <w:t>及</w:t>
      </w:r>
      <w:r>
        <w:rPr>
          <w:rFonts w:hint="eastAsia" w:ascii="仿宋_GB2312" w:hAnsi="仿宋" w:cs="仿宋"/>
          <w:bCs/>
          <w:kern w:val="0"/>
          <w:szCs w:val="32"/>
          <w:shd w:val="clear" w:color="auto" w:fill="FFFFFF"/>
        </w:rPr>
        <w:t>列入诚信典型“红名单”公示</w:t>
      </w:r>
      <w:r>
        <w:rPr>
          <w:rFonts w:hint="eastAsia" w:ascii="仿宋_GB2312" w:hAnsi="仿宋" w:cs="仿宋"/>
          <w:bCs/>
          <w:kern w:val="0"/>
          <w:szCs w:val="32"/>
          <w:shd w:val="clear" w:color="auto" w:fill="FFFFFF"/>
          <w:lang w:eastAsia="zh-CN"/>
        </w:rPr>
        <w:t>，授权其向社会公众提供代办二手房交易手续服务；</w:t>
      </w:r>
    </w:p>
    <w:p>
      <w:pPr>
        <w:pageBreakBefore w:val="0"/>
        <w:widowControl/>
        <w:shd w:val="clear" w:color="auto" w:fill="FFFFFF"/>
        <w:kinsoku/>
        <w:wordWrap/>
        <w:overflowPunct/>
        <w:topLinePunct w:val="0"/>
        <w:autoSpaceDE/>
        <w:bidi w:val="0"/>
        <w:adjustRightInd w:val="0"/>
        <w:snapToGrid w:val="0"/>
        <w:spacing w:line="600" w:lineRule="exact"/>
        <w:ind w:firstLine="640" w:firstLineChars="200"/>
        <w:jc w:val="both"/>
        <w:textAlignment w:val="auto"/>
        <w:rPr>
          <w:rFonts w:hint="eastAsia" w:ascii="仿宋_GB2312" w:hAnsi="仿宋" w:cs="仿宋"/>
          <w:bCs/>
          <w:kern w:val="0"/>
          <w:szCs w:val="32"/>
          <w:shd w:val="clear" w:color="auto" w:fill="FFFFFF"/>
        </w:rPr>
      </w:pPr>
      <w:r>
        <w:rPr>
          <w:rFonts w:hint="eastAsia" w:ascii="仿宋_GB2312" w:hAnsi="仿宋" w:cs="仿宋"/>
          <w:bCs/>
          <w:kern w:val="0"/>
          <w:szCs w:val="32"/>
          <w:shd w:val="clear" w:color="auto" w:fill="FFFFFF"/>
        </w:rPr>
        <w:t>2、通过媒体、网站、杂志等各类媒介和政府办事大厅向公众推介；</w:t>
      </w:r>
    </w:p>
    <w:p>
      <w:pPr>
        <w:pageBreakBefore w:val="0"/>
        <w:widowControl/>
        <w:shd w:val="clear" w:color="auto" w:fill="FFFFFF"/>
        <w:kinsoku/>
        <w:wordWrap/>
        <w:overflowPunct/>
        <w:topLinePunct w:val="0"/>
        <w:autoSpaceDE/>
        <w:bidi w:val="0"/>
        <w:adjustRightInd w:val="0"/>
        <w:snapToGrid w:val="0"/>
        <w:spacing w:line="600" w:lineRule="exact"/>
        <w:ind w:firstLine="640" w:firstLineChars="200"/>
        <w:jc w:val="both"/>
        <w:textAlignment w:val="auto"/>
        <w:rPr>
          <w:rFonts w:hint="eastAsia" w:ascii="仿宋" w:hAnsi="仿宋" w:eastAsia="仿宋" w:cs="仿宋"/>
          <w:bCs/>
          <w:kern w:val="0"/>
          <w:szCs w:val="32"/>
          <w:shd w:val="clear" w:color="auto" w:fill="FFFFFF"/>
          <w:lang w:eastAsia="zh-CN"/>
        </w:rPr>
      </w:pPr>
      <w:r>
        <w:rPr>
          <w:rFonts w:hint="eastAsia" w:ascii="仿宋" w:hAnsi="仿宋" w:eastAsia="仿宋" w:cs="仿宋"/>
          <w:bCs/>
          <w:kern w:val="0"/>
          <w:szCs w:val="32"/>
          <w:shd w:val="clear" w:color="auto" w:fill="FFFFFF"/>
        </w:rPr>
        <w:t>3、在代办房源核验、合同网签、</w:t>
      </w:r>
      <w:r>
        <w:rPr>
          <w:rFonts w:hint="eastAsia" w:ascii="仿宋" w:hAnsi="仿宋" w:eastAsia="仿宋" w:cs="仿宋"/>
          <w:bCs/>
          <w:kern w:val="0"/>
          <w:szCs w:val="32"/>
          <w:shd w:val="clear" w:color="auto" w:fill="FFFFFF"/>
          <w:lang w:eastAsia="zh-CN"/>
        </w:rPr>
        <w:t>资金监管、</w:t>
      </w:r>
      <w:r>
        <w:rPr>
          <w:rFonts w:hint="eastAsia" w:ascii="仿宋" w:hAnsi="仿宋" w:eastAsia="仿宋" w:cs="仿宋"/>
          <w:bCs/>
          <w:kern w:val="0"/>
          <w:szCs w:val="32"/>
          <w:shd w:val="clear" w:color="auto" w:fill="FFFFFF"/>
        </w:rPr>
        <w:t>代办贷款等业务</w:t>
      </w:r>
      <w:r>
        <w:rPr>
          <w:rFonts w:hint="eastAsia" w:ascii="仿宋" w:hAnsi="仿宋" w:eastAsia="仿宋" w:cs="仿宋"/>
          <w:bCs/>
          <w:kern w:val="0"/>
          <w:szCs w:val="32"/>
          <w:shd w:val="clear" w:color="auto" w:fill="FFFFFF"/>
          <w:lang w:eastAsia="zh-CN"/>
        </w:rPr>
        <w:t>时</w:t>
      </w:r>
      <w:r>
        <w:rPr>
          <w:rFonts w:hint="eastAsia" w:ascii="仿宋" w:hAnsi="仿宋" w:eastAsia="仿宋" w:cs="仿宋"/>
          <w:bCs/>
          <w:kern w:val="0"/>
          <w:szCs w:val="32"/>
          <w:shd w:val="clear" w:color="auto" w:fill="FFFFFF"/>
        </w:rPr>
        <w:t>可根据实际情况</w:t>
      </w:r>
      <w:r>
        <w:rPr>
          <w:rFonts w:hint="eastAsia" w:ascii="仿宋" w:hAnsi="仿宋" w:eastAsia="仿宋" w:cs="仿宋"/>
          <w:bCs/>
          <w:kern w:val="0"/>
          <w:szCs w:val="32"/>
          <w:shd w:val="clear" w:color="auto" w:fill="FFFFFF"/>
          <w:lang w:val="en-US" w:eastAsia="zh-CN"/>
        </w:rPr>
        <w:t>提供优先</w:t>
      </w:r>
      <w:r>
        <w:rPr>
          <w:rFonts w:hint="eastAsia" w:ascii="仿宋" w:hAnsi="仿宋" w:eastAsia="仿宋" w:cs="仿宋"/>
          <w:bCs/>
          <w:kern w:val="0"/>
          <w:szCs w:val="32"/>
          <w:shd w:val="clear" w:color="auto" w:fill="FFFFFF"/>
        </w:rPr>
        <w:t>便利服务</w:t>
      </w:r>
      <w:r>
        <w:rPr>
          <w:rFonts w:hint="eastAsia" w:ascii="仿宋" w:hAnsi="仿宋" w:eastAsia="仿宋" w:cs="仿宋"/>
          <w:bCs/>
          <w:kern w:val="0"/>
          <w:szCs w:val="32"/>
          <w:shd w:val="clear" w:color="auto" w:fill="FFFFFF"/>
          <w:lang w:eastAsia="zh-CN"/>
        </w:rPr>
        <w:t>，且银行可对无征信等问题的客户提供利率上的优惠；</w:t>
      </w:r>
    </w:p>
    <w:p>
      <w:pPr>
        <w:pageBreakBefore w:val="0"/>
        <w:widowControl/>
        <w:shd w:val="clear" w:color="auto" w:fill="FFFFFF"/>
        <w:kinsoku/>
        <w:wordWrap/>
        <w:overflowPunct/>
        <w:topLinePunct w:val="0"/>
        <w:autoSpaceDE/>
        <w:bidi w:val="0"/>
        <w:adjustRightInd w:val="0"/>
        <w:snapToGrid w:val="0"/>
        <w:spacing w:line="600" w:lineRule="exact"/>
        <w:ind w:firstLine="640" w:firstLineChars="200"/>
        <w:jc w:val="both"/>
        <w:textAlignment w:val="auto"/>
        <w:rPr>
          <w:rFonts w:hint="eastAsia" w:ascii="仿宋_GB2312" w:hAnsi="仿宋" w:cs="仿宋"/>
          <w:bCs/>
          <w:kern w:val="0"/>
          <w:szCs w:val="32"/>
          <w:shd w:val="clear" w:color="auto" w:fill="FFFFFF"/>
        </w:rPr>
      </w:pPr>
      <w:r>
        <w:rPr>
          <w:rFonts w:hint="eastAsia" w:ascii="仿宋_GB2312" w:hAnsi="仿宋" w:cs="仿宋"/>
          <w:bCs/>
          <w:kern w:val="0"/>
          <w:szCs w:val="32"/>
          <w:shd w:val="clear" w:color="auto" w:fill="FFFFFF"/>
        </w:rPr>
        <w:t>4、在日常检查、专项检查中优化检查频次；</w:t>
      </w:r>
    </w:p>
    <w:p>
      <w:pPr>
        <w:pageBreakBefore w:val="0"/>
        <w:widowControl/>
        <w:shd w:val="clear" w:color="auto" w:fill="FFFFFF"/>
        <w:kinsoku/>
        <w:wordWrap/>
        <w:overflowPunct/>
        <w:topLinePunct w:val="0"/>
        <w:autoSpaceDE/>
        <w:bidi w:val="0"/>
        <w:adjustRightInd w:val="0"/>
        <w:snapToGrid w:val="0"/>
        <w:spacing w:line="600" w:lineRule="exact"/>
        <w:ind w:firstLine="640" w:firstLineChars="200"/>
        <w:jc w:val="both"/>
        <w:textAlignment w:val="auto"/>
        <w:rPr>
          <w:rFonts w:hint="eastAsia" w:ascii="仿宋_GB2312" w:hAnsi="仿宋" w:cs="仿宋"/>
          <w:bCs/>
          <w:kern w:val="0"/>
          <w:szCs w:val="32"/>
          <w:shd w:val="clear" w:color="auto" w:fill="FFFFFF"/>
        </w:rPr>
      </w:pPr>
      <w:r>
        <w:rPr>
          <w:rFonts w:hint="eastAsia" w:ascii="仿宋_GB2312" w:hAnsi="仿宋" w:cs="仿宋"/>
          <w:bCs/>
          <w:kern w:val="0"/>
          <w:szCs w:val="32"/>
          <w:shd w:val="clear" w:color="auto" w:fill="FFFFFF"/>
        </w:rPr>
        <w:t>5、在选择中介机构运营管理政府投资的公租房时，优先考虑诚信房地产经纪机构；</w:t>
      </w:r>
    </w:p>
    <w:p>
      <w:pPr>
        <w:pageBreakBefore w:val="0"/>
        <w:widowControl/>
        <w:shd w:val="clear" w:color="auto" w:fill="FFFFFF"/>
        <w:kinsoku/>
        <w:wordWrap/>
        <w:overflowPunct/>
        <w:topLinePunct w:val="0"/>
        <w:autoSpaceDE/>
        <w:bidi w:val="0"/>
        <w:adjustRightInd w:val="0"/>
        <w:snapToGrid w:val="0"/>
        <w:spacing w:line="600" w:lineRule="exact"/>
        <w:ind w:firstLine="640" w:firstLineChars="200"/>
        <w:jc w:val="both"/>
        <w:textAlignment w:val="auto"/>
        <w:rPr>
          <w:rFonts w:hint="eastAsia" w:ascii="仿宋_GB2312" w:hAnsi="仿宋" w:eastAsia="仿宋_GB2312" w:cs="仿宋"/>
          <w:bCs/>
          <w:kern w:val="0"/>
          <w:szCs w:val="32"/>
          <w:shd w:val="clear" w:color="auto" w:fill="FFFFFF"/>
          <w:lang w:eastAsia="zh-CN"/>
        </w:rPr>
      </w:pPr>
      <w:r>
        <w:rPr>
          <w:rFonts w:hint="eastAsia" w:ascii="仿宋_GB2312" w:hAnsi="仿宋" w:cs="仿宋"/>
          <w:bCs/>
          <w:kern w:val="0"/>
          <w:szCs w:val="32"/>
          <w:shd w:val="clear" w:color="auto" w:fill="FFFFFF"/>
          <w:lang w:val="en-US" w:eastAsia="zh-CN"/>
        </w:rPr>
        <w:t>6、</w:t>
      </w:r>
      <w:r>
        <w:rPr>
          <w:rFonts w:hint="eastAsia" w:ascii="仿宋_GB2312" w:hAnsi="仿宋" w:cs="仿宋"/>
          <w:bCs/>
          <w:kern w:val="0"/>
          <w:szCs w:val="32"/>
          <w:shd w:val="clear" w:color="auto" w:fill="FFFFFF"/>
        </w:rPr>
        <w:t>开发企业在选择代理销售机构时，可优先选择评级为</w:t>
      </w:r>
      <w:r>
        <w:rPr>
          <w:rFonts w:hint="eastAsia" w:ascii="仿宋_GB2312" w:hAnsi="仿宋" w:cs="仿宋"/>
          <w:bCs/>
          <w:kern w:val="0"/>
          <w:szCs w:val="32"/>
          <w:shd w:val="clear" w:color="auto" w:fill="FFFFFF"/>
          <w:lang w:val="en-US" w:eastAsia="zh-CN"/>
        </w:rPr>
        <w:t>A</w:t>
      </w:r>
      <w:r>
        <w:rPr>
          <w:rFonts w:hint="eastAsia" w:ascii="仿宋_GB2312" w:hAnsi="仿宋" w:cs="仿宋"/>
          <w:bCs/>
          <w:kern w:val="0"/>
          <w:szCs w:val="32"/>
          <w:shd w:val="clear" w:color="auto" w:fill="FFFFFF"/>
        </w:rPr>
        <w:t>级</w:t>
      </w:r>
      <w:r>
        <w:rPr>
          <w:rFonts w:hint="eastAsia" w:ascii="仿宋_GB2312" w:hAnsi="仿宋" w:cs="仿宋"/>
          <w:bCs/>
          <w:kern w:val="0"/>
          <w:szCs w:val="32"/>
          <w:shd w:val="clear" w:color="auto" w:fill="FFFFFF"/>
          <w:lang w:eastAsia="zh-CN"/>
        </w:rPr>
        <w:t>的</w:t>
      </w:r>
      <w:r>
        <w:rPr>
          <w:rFonts w:hint="eastAsia" w:ascii="仿宋_GB2312" w:hAnsi="仿宋" w:cs="仿宋"/>
          <w:bCs/>
          <w:kern w:val="0"/>
          <w:szCs w:val="32"/>
          <w:shd w:val="clear" w:color="auto" w:fill="FFFFFF"/>
        </w:rPr>
        <w:t>经纪机构</w:t>
      </w:r>
      <w:r>
        <w:rPr>
          <w:rFonts w:hint="eastAsia" w:ascii="仿宋_GB2312" w:hAnsi="仿宋" w:cs="仿宋"/>
          <w:bCs/>
          <w:kern w:val="0"/>
          <w:szCs w:val="32"/>
          <w:shd w:val="clear" w:color="auto" w:fill="FFFFFF"/>
          <w:lang w:eastAsia="zh-CN"/>
        </w:rPr>
        <w:t>；</w:t>
      </w:r>
    </w:p>
    <w:p>
      <w:pPr>
        <w:bidi w:val="0"/>
        <w:rPr>
          <w:rFonts w:hint="default"/>
          <w:lang w:val="en-US" w:eastAsia="zh-CN"/>
        </w:rPr>
      </w:pPr>
    </w:p>
    <w:p>
      <w:pPr>
        <w:pageBreakBefore w:val="0"/>
        <w:widowControl/>
        <w:shd w:val="clear" w:color="auto" w:fill="FFFFFF"/>
        <w:kinsoku/>
        <w:wordWrap/>
        <w:overflowPunct/>
        <w:topLinePunct w:val="0"/>
        <w:autoSpaceDE/>
        <w:bidi w:val="0"/>
        <w:adjustRightInd w:val="0"/>
        <w:snapToGrid w:val="0"/>
        <w:spacing w:line="600" w:lineRule="exact"/>
        <w:ind w:firstLine="640" w:firstLineChars="200"/>
        <w:jc w:val="both"/>
        <w:textAlignment w:val="auto"/>
        <w:rPr>
          <w:rFonts w:hint="eastAsia" w:ascii="仿宋_GB2312" w:hAnsi="仿宋" w:cs="仿宋"/>
          <w:bCs/>
          <w:szCs w:val="32"/>
        </w:rPr>
      </w:pPr>
      <w:r>
        <w:rPr>
          <w:rFonts w:hint="eastAsia" w:ascii="仿宋_GB2312" w:hAnsi="仿宋" w:cs="仿宋"/>
          <w:bCs/>
          <w:kern w:val="0"/>
          <w:szCs w:val="32"/>
          <w:shd w:val="clear" w:color="auto" w:fill="FFFFFF"/>
          <w:lang w:val="en-US" w:eastAsia="zh-CN"/>
        </w:rPr>
        <w:t>7</w:t>
      </w:r>
      <w:r>
        <w:rPr>
          <w:rFonts w:hint="eastAsia" w:ascii="仿宋_GB2312" w:hAnsi="仿宋" w:cs="仿宋"/>
          <w:bCs/>
          <w:kern w:val="0"/>
          <w:szCs w:val="32"/>
          <w:shd w:val="clear" w:color="auto" w:fill="FFFFFF"/>
        </w:rPr>
        <w:t>、优先推荐参加国家和省、市、县（市）评比表彰；</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仿宋_GB2312" w:hAnsi="仿宋" w:cs="仿宋"/>
          <w:bCs/>
          <w:kern w:val="0"/>
          <w:szCs w:val="32"/>
          <w:shd w:val="clear" w:color="auto" w:fill="FFFFFF"/>
        </w:rPr>
      </w:pPr>
      <w:r>
        <w:rPr>
          <w:rFonts w:hint="eastAsia" w:ascii="仿宋_GB2312" w:hAnsi="仿宋" w:cs="仿宋"/>
          <w:bCs/>
          <w:kern w:val="0"/>
          <w:szCs w:val="32"/>
          <w:shd w:val="clear" w:color="auto" w:fill="FFFFFF"/>
          <w:lang w:val="en-US" w:eastAsia="zh-CN"/>
        </w:rPr>
        <w:t>8</w:t>
      </w:r>
      <w:r>
        <w:rPr>
          <w:rFonts w:hint="eastAsia" w:ascii="仿宋_GB2312" w:hAnsi="仿宋" w:cs="仿宋"/>
          <w:bCs/>
          <w:kern w:val="0"/>
          <w:szCs w:val="32"/>
          <w:shd w:val="clear" w:color="auto" w:fill="FFFFFF"/>
        </w:rPr>
        <w:t>、其他奖励。</w:t>
      </w:r>
    </w:p>
    <w:p>
      <w:pPr>
        <w:pageBreakBefore w:val="0"/>
        <w:tabs>
          <w:tab w:val="left" w:pos="180"/>
        </w:tabs>
        <w:kinsoku/>
        <w:wordWrap/>
        <w:overflowPunct/>
        <w:topLinePunct w:val="0"/>
        <w:autoSpaceDE/>
        <w:bidi w:val="0"/>
        <w:adjustRightInd w:val="0"/>
        <w:snapToGrid w:val="0"/>
        <w:spacing w:line="600" w:lineRule="exact"/>
        <w:ind w:firstLine="643" w:firstLineChars="200"/>
        <w:jc w:val="both"/>
        <w:textAlignment w:val="auto"/>
        <w:rPr>
          <w:rFonts w:hint="eastAsia" w:ascii="仿宋_GB2312"/>
          <w:b/>
          <w:bCs/>
          <w:szCs w:val="32"/>
        </w:rPr>
      </w:pPr>
      <w:r>
        <w:rPr>
          <w:rFonts w:hint="eastAsia" w:ascii="仿宋_GB2312"/>
          <w:b/>
          <w:szCs w:val="32"/>
        </w:rPr>
        <w:t>（二）</w:t>
      </w:r>
      <w:r>
        <w:rPr>
          <w:rFonts w:hint="eastAsia" w:ascii="仿宋_GB2312"/>
          <w:b/>
          <w:bCs/>
          <w:szCs w:val="32"/>
        </w:rPr>
        <w:t>失信处理</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经评定为</w:t>
      </w:r>
      <w:r>
        <w:rPr>
          <w:rFonts w:hint="eastAsia" w:ascii="仿宋_GB2312" w:hAnsi="仿宋_GB2312" w:cs="仿宋_GB2312"/>
          <w:sz w:val="32"/>
          <w:szCs w:val="32"/>
          <w:lang w:val="en-US" w:eastAsia="zh-CN"/>
        </w:rPr>
        <w:t>D</w:t>
      </w:r>
      <w:r>
        <w:rPr>
          <w:rFonts w:hint="eastAsia" w:ascii="仿宋_GB2312" w:hAnsi="仿宋_GB2312" w:eastAsia="仿宋_GB2312" w:cs="仿宋_GB2312"/>
          <w:sz w:val="32"/>
          <w:szCs w:val="32"/>
        </w:rPr>
        <w:t>级的经纪机构，自信用等级公布之日起</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年内可以采取以下措施：</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进行风险提示，并向社会发布；</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宋体" w:cs="宋体"/>
          <w:kern w:val="0"/>
          <w:sz w:val="32"/>
          <w:szCs w:val="32"/>
          <w:shd w:val="clear" w:color="auto" w:fill="FFFFFF"/>
          <w:lang w:val="en-US" w:eastAsia="zh-CN"/>
        </w:rPr>
        <w:t>2、</w:t>
      </w:r>
      <w:r>
        <w:rPr>
          <w:rFonts w:hint="eastAsia" w:ascii="仿宋_GB2312" w:hAnsi="宋体" w:eastAsia="仿宋_GB2312" w:cs="宋体"/>
          <w:kern w:val="0"/>
          <w:sz w:val="32"/>
          <w:szCs w:val="32"/>
          <w:shd w:val="clear" w:color="auto" w:fill="FFFFFF"/>
        </w:rPr>
        <w:t>增加日常监督检查频次</w:t>
      </w:r>
      <w:r>
        <w:rPr>
          <w:rFonts w:hint="eastAsia" w:ascii="仿宋_GB2312" w:hAnsi="仿宋_GB2312" w:eastAsia="仿宋_GB2312" w:cs="仿宋_GB2312"/>
          <w:sz w:val="32"/>
          <w:szCs w:val="32"/>
        </w:rPr>
        <w:t>；</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宋体" w:cs="宋体"/>
          <w:kern w:val="0"/>
          <w:sz w:val="32"/>
          <w:szCs w:val="32"/>
          <w:lang w:val="en-US" w:eastAsia="zh-CN"/>
        </w:rPr>
        <w:t>3、</w:t>
      </w:r>
      <w:r>
        <w:rPr>
          <w:rFonts w:hint="eastAsia" w:ascii="仿宋_GB2312" w:hAnsi="宋体" w:eastAsia="仿宋_GB2312" w:cs="宋体"/>
          <w:kern w:val="0"/>
          <w:sz w:val="32"/>
          <w:szCs w:val="32"/>
        </w:rPr>
        <w:t>限制参加各类行业奖励评比资格；</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b w:val="0"/>
          <w:bCs/>
          <w:color w:val="000000"/>
          <w:szCs w:val="32"/>
          <w:lang w:val="en-US" w:eastAsia="zh-CN"/>
        </w:rPr>
        <w:t>4、房地产开发企业选择D级经纪机构代理销售商品房的，房地产行政主管部门应将其列入重点监管对象，增加日常检查和专项检查的频次；</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ascii="仿宋_GB2312" w:hAnsi="仿宋_GB2312" w:eastAsia="仿宋_GB2312" w:cs="仿宋_GB2312"/>
          <w:b/>
          <w:bCs/>
          <w:sz w:val="32"/>
          <w:szCs w:val="32"/>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依法可以采取的其他惩戒措施。</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经评定为</w:t>
      </w:r>
      <w:r>
        <w:rPr>
          <w:rFonts w:hint="eastAsia" w:ascii="仿宋_GB2312" w:hAnsi="仿宋_GB2312" w:cs="仿宋_GB2312"/>
          <w:sz w:val="32"/>
          <w:szCs w:val="32"/>
          <w:lang w:val="en-US" w:eastAsia="zh-CN"/>
        </w:rPr>
        <w:t>E</w:t>
      </w:r>
      <w:r>
        <w:rPr>
          <w:rFonts w:hint="eastAsia" w:ascii="仿宋_GB2312" w:hAnsi="仿宋_GB2312" w:eastAsia="仿宋_GB2312" w:cs="仿宋_GB2312"/>
          <w:sz w:val="32"/>
          <w:szCs w:val="32"/>
        </w:rPr>
        <w:t>级的经纪机构，自信用等级公布之日起</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年内可以采取以下措施：</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通过媒体、网站、刊物等各类媒介向公众发布风险警示</w:t>
      </w:r>
      <w:r>
        <w:rPr>
          <w:rFonts w:hint="eastAsia" w:ascii="仿宋_GB2312" w:hAnsi="宋体" w:eastAsia="仿宋_GB2312" w:cs="宋体"/>
          <w:kern w:val="0"/>
          <w:sz w:val="32"/>
          <w:szCs w:val="32"/>
          <w:shd w:val="clear" w:color="auto" w:fill="FFFFFF"/>
        </w:rPr>
        <w:t>；</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列入行业主管部门重点监管对象，增加检查频次，加强现场核查；</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_GB2312" w:eastAsia="仿宋"/>
          <w:color w:val="000000"/>
          <w:sz w:val="32"/>
          <w:szCs w:val="32"/>
          <w:lang w:eastAsia="zh-CN"/>
        </w:rPr>
      </w:pPr>
      <w:r>
        <w:rPr>
          <w:rFonts w:hint="eastAsia" w:ascii="仿宋_GB2312" w:hAnsi="仿宋_GB2312" w:cs="仿宋_GB2312"/>
          <w:color w:val="000000"/>
          <w:sz w:val="32"/>
          <w:szCs w:val="32"/>
          <w:lang w:val="en-US" w:eastAsia="zh-CN"/>
        </w:rPr>
        <w:t>3、</w:t>
      </w:r>
      <w:r>
        <w:rPr>
          <w:rFonts w:hint="eastAsia" w:ascii="仿宋_GB2312" w:hAnsi="仿宋_GB2312" w:eastAsia="仿宋_GB2312" w:cs="仿宋_GB2312"/>
          <w:color w:val="000000"/>
          <w:sz w:val="32"/>
          <w:szCs w:val="32"/>
        </w:rPr>
        <w:t>在实施行政许可等工作中，列为重点审查对象，</w:t>
      </w:r>
      <w:r>
        <w:rPr>
          <w:rFonts w:hint="eastAsia" w:ascii="仿宋_GB2312" w:eastAsia="仿宋"/>
          <w:color w:val="000000"/>
          <w:sz w:val="32"/>
          <w:szCs w:val="32"/>
        </w:rPr>
        <w:t>加强核查监管</w:t>
      </w:r>
      <w:r>
        <w:rPr>
          <w:rFonts w:hint="eastAsia" w:ascii="仿宋_GB2312" w:eastAsia="仿宋"/>
          <w:color w:val="000000"/>
          <w:sz w:val="32"/>
          <w:szCs w:val="32"/>
          <w:lang w:eastAsia="zh-CN"/>
        </w:rPr>
        <w:t>；</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hint="eastAsia" w:ascii="仿宋_GB2312" w:eastAsia="仿宋_GB2312"/>
          <w:sz w:val="32"/>
          <w:szCs w:val="32"/>
          <w:lang w:eastAsia="zh-CN"/>
        </w:rPr>
      </w:pPr>
      <w:r>
        <w:rPr>
          <w:rFonts w:hint="eastAsia" w:ascii="仿宋_GB2312" w:hAnsi="仿宋_GB2312" w:cs="仿宋_GB2312"/>
          <w:sz w:val="32"/>
          <w:szCs w:val="32"/>
          <w:lang w:val="en-US" w:eastAsia="zh-CN"/>
        </w:rPr>
        <w:t>4、房地产开发企业不得选择E级经纪</w:t>
      </w:r>
      <w:r>
        <w:rPr>
          <w:rFonts w:hint="eastAsia" w:ascii="仿宋_GB2312" w:hAnsi="仿宋_GB2312" w:eastAsia="仿宋_GB2312" w:cs="仿宋_GB2312"/>
          <w:sz w:val="32"/>
          <w:szCs w:val="32"/>
        </w:rPr>
        <w:t>机构代理销售商品房</w:t>
      </w:r>
      <w:r>
        <w:rPr>
          <w:rFonts w:hint="eastAsia" w:ascii="仿宋_GB2312" w:hAnsi="仿宋_GB2312" w:cs="仿宋_GB2312"/>
          <w:sz w:val="32"/>
          <w:szCs w:val="32"/>
          <w:lang w:eastAsia="zh-CN"/>
        </w:rPr>
        <w:t>；</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由行业协会对法定代表人、主要经营管理人、从业人员加强法律、法规和政策培训；</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立即停止网签资格，直至信用提升</w:t>
      </w:r>
      <w:r>
        <w:rPr>
          <w:rFonts w:hint="eastAsia" w:ascii="仿宋_GB2312" w:hAnsi="仿宋_GB2312" w:cs="仿宋_GB2312"/>
          <w:sz w:val="32"/>
          <w:szCs w:val="32"/>
          <w:lang w:val="en-US" w:eastAsia="zh-CN"/>
        </w:rPr>
        <w:t>；</w:t>
      </w:r>
    </w:p>
    <w:p>
      <w:pPr>
        <w:pageBreakBefore w:val="0"/>
        <w:kinsoku/>
        <w:wordWrap/>
        <w:overflowPunct/>
        <w:topLinePunct w:val="0"/>
        <w:autoSpaceDE/>
        <w:autoSpaceDN w:val="0"/>
        <w:bidi w:val="0"/>
        <w:adjustRightInd w:val="0"/>
        <w:snapToGrid w:val="0"/>
        <w:spacing w:line="600" w:lineRule="exact"/>
        <w:ind w:firstLine="640" w:firstLineChars="200"/>
        <w:jc w:val="both"/>
        <w:textAlignment w:val="auto"/>
        <w:rPr>
          <w:rFonts w:hint="eastAsia" w:eastAsia="仿宋_GB2312"/>
          <w:lang w:eastAsia="zh-CN"/>
        </w:rPr>
      </w:pP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依法可以采取的其他惩戒措施</w:t>
      </w:r>
      <w:r>
        <w:rPr>
          <w:rFonts w:hint="eastAsia" w:ascii="仿宋_GB2312" w:hAnsi="仿宋_GB2312" w:cs="仿宋_GB2312"/>
          <w:sz w:val="32"/>
          <w:szCs w:val="32"/>
          <w:lang w:eastAsia="zh-CN"/>
        </w:rPr>
        <w:t>。</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rPr>
      </w:pPr>
      <w:r>
        <w:rPr>
          <w:rFonts w:hint="eastAsia" w:ascii="仿宋_GB2312"/>
          <w:bCs/>
          <w:szCs w:val="32"/>
        </w:rPr>
        <w:t>房地产行政主管部门对房地产从业人员信用等级实施分类管理，自信用等级公布之日起1年内可以采取以下措施：</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rPr>
      </w:pPr>
      <w:r>
        <w:rPr>
          <w:rFonts w:hint="eastAsia" w:ascii="仿宋_GB2312"/>
          <w:bCs/>
          <w:szCs w:val="32"/>
        </w:rPr>
        <w:t>对评为A级</w:t>
      </w:r>
      <w:r>
        <w:rPr>
          <w:rFonts w:hint="eastAsia" w:ascii="仿宋_GB2312"/>
          <w:bCs/>
          <w:szCs w:val="32"/>
          <w:lang w:eastAsia="zh-CN"/>
        </w:rPr>
        <w:t>经纪</w:t>
      </w:r>
      <w:r>
        <w:rPr>
          <w:rFonts w:hint="eastAsia" w:ascii="仿宋_GB2312"/>
          <w:bCs/>
          <w:szCs w:val="32"/>
        </w:rPr>
        <w:t>从业人员，行业主管部门定期通过各类媒体向社会公示推荐，供群众选择。对受到县以上政府表彰，或慈善救助、社会公益捐赠、志愿服务产生一定社会影响的A级从业人员，可列入“红名单”向社会公布推荐。</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rPr>
      </w:pPr>
      <w:r>
        <w:rPr>
          <w:rFonts w:hint="eastAsia" w:ascii="仿宋_GB2312"/>
          <w:bCs/>
          <w:szCs w:val="32"/>
        </w:rPr>
        <w:t>对评为B级经纪从业人员，行业主管部门列为风险提示人员进行公示，风险提示期半年；对聘用B级经纪从业人员房地产开发企业、经纪机构，增加日常监督检查频次。</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rPr>
      </w:pPr>
      <w:r>
        <w:rPr>
          <w:rFonts w:hint="eastAsia" w:ascii="仿宋_GB2312"/>
          <w:bCs/>
          <w:szCs w:val="32"/>
        </w:rPr>
        <w:t>对评为C级经纪从业人员，行业主管部门列为风险警示人员进行公示，风险警示期1年；对聘用C级经纪从业人员房地产开发企业增加日常监督检查频次，对聘用C级经纪从业人员经纪机构信用评级直接降为</w:t>
      </w:r>
      <w:r>
        <w:rPr>
          <w:rFonts w:hint="eastAsia" w:ascii="仿宋_GB2312"/>
          <w:bCs/>
          <w:szCs w:val="32"/>
          <w:lang w:val="en-US" w:eastAsia="zh-CN"/>
        </w:rPr>
        <w:t>D</w:t>
      </w:r>
      <w:r>
        <w:rPr>
          <w:rFonts w:hint="eastAsia" w:ascii="仿宋_GB2312"/>
          <w:bCs/>
          <w:szCs w:val="32"/>
        </w:rPr>
        <w:t>级。</w:t>
      </w:r>
    </w:p>
    <w:p>
      <w:pPr>
        <w:pageBreakBefore w:val="0"/>
        <w:numPr>
          <w:ilvl w:val="0"/>
          <w:numId w:val="1"/>
        </w:numPr>
        <w:kinsoku/>
        <w:wordWrap/>
        <w:overflowPunct/>
        <w:topLinePunct w:val="0"/>
        <w:autoSpaceDE/>
        <w:bidi w:val="0"/>
        <w:adjustRightInd w:val="0"/>
        <w:snapToGrid w:val="0"/>
        <w:spacing w:line="600" w:lineRule="exact"/>
        <w:ind w:firstLine="640" w:firstLineChars="200"/>
        <w:jc w:val="both"/>
        <w:textAlignment w:val="auto"/>
        <w:rPr>
          <w:rFonts w:hint="eastAsia" w:ascii="黑体" w:hAnsi="宋体" w:eastAsia="黑体" w:cs="宋体"/>
          <w:bCs/>
          <w:color w:val="000000"/>
          <w:szCs w:val="32"/>
          <w:lang w:eastAsia="zh-CN"/>
        </w:rPr>
      </w:pPr>
      <w:r>
        <w:rPr>
          <w:rFonts w:hint="eastAsia" w:ascii="黑体" w:hAnsi="宋体" w:eastAsia="黑体" w:cs="宋体"/>
          <w:bCs/>
          <w:color w:val="000000"/>
          <w:szCs w:val="32"/>
          <w:lang w:eastAsia="zh-CN"/>
        </w:rPr>
        <w:t>附则</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rPr>
      </w:pPr>
      <w:r>
        <w:rPr>
          <w:rFonts w:hint="eastAsia" w:ascii="仿宋_GB2312"/>
          <w:bCs/>
          <w:szCs w:val="32"/>
        </w:rPr>
        <w:t>房地产经纪机构提供虚假材料申请信用评价的，或者以其它不正当手段在信用评价中得分的，经查实后，按弄虚作假处理，可直接降低一档信用等级，并作为不良信息纳入信用档案。</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rPr>
      </w:pPr>
      <w:bookmarkStart w:id="0" w:name="_GoBack"/>
      <w:bookmarkEnd w:id="0"/>
      <w:r>
        <w:rPr>
          <w:rFonts w:hint="eastAsia" w:ascii="仿宋_GB2312"/>
          <w:bCs/>
          <w:szCs w:val="32"/>
        </w:rPr>
        <w:t>本</w:t>
      </w:r>
      <w:r>
        <w:rPr>
          <w:rFonts w:hint="eastAsia" w:ascii="仿宋_GB2312"/>
          <w:bCs/>
          <w:szCs w:val="32"/>
          <w:lang w:eastAsia="zh-CN"/>
        </w:rPr>
        <w:t>通知自下发之日起执行</w:t>
      </w:r>
      <w:r>
        <w:rPr>
          <w:rFonts w:hint="eastAsia" w:ascii="仿宋_GB2312"/>
          <w:bCs/>
          <w:szCs w:val="32"/>
        </w:rPr>
        <w:t>。</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lang w:val="en-US" w:eastAsia="zh-CN"/>
        </w:rPr>
      </w:pPr>
      <w:r>
        <w:rPr>
          <w:rFonts w:hint="eastAsia" w:ascii="仿宋_GB2312"/>
          <w:bCs/>
          <w:szCs w:val="32"/>
          <w:lang w:eastAsia="zh-CN"/>
        </w:rPr>
        <w:t>附件</w:t>
      </w:r>
      <w:r>
        <w:rPr>
          <w:rFonts w:hint="eastAsia" w:ascii="仿宋_GB2312"/>
          <w:bCs/>
          <w:szCs w:val="32"/>
          <w:lang w:val="en-US" w:eastAsia="zh-CN"/>
        </w:rPr>
        <w:t>1：《</w:t>
      </w:r>
      <w:r>
        <w:rPr>
          <w:rFonts w:hint="eastAsia" w:ascii="仿宋_GB2312"/>
          <w:bCs/>
          <w:szCs w:val="32"/>
          <w:lang w:eastAsia="zh-CN"/>
        </w:rPr>
        <w:t>嵊州</w:t>
      </w:r>
      <w:r>
        <w:rPr>
          <w:rFonts w:hint="eastAsia" w:ascii="仿宋_GB2312"/>
          <w:bCs/>
          <w:szCs w:val="32"/>
        </w:rPr>
        <w:t>市房地产经纪机构信用评价标准（试行）</w:t>
      </w:r>
      <w:r>
        <w:rPr>
          <w:rFonts w:hint="eastAsia" w:ascii="仿宋_GB2312"/>
          <w:bCs/>
          <w:szCs w:val="32"/>
          <w:lang w:eastAsia="zh-CN"/>
        </w:rPr>
        <w:t>》</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lang w:val="en-US" w:eastAsia="zh-CN"/>
        </w:rPr>
      </w:pPr>
      <w:r>
        <w:rPr>
          <w:rFonts w:hint="eastAsia" w:ascii="仿宋_GB2312"/>
          <w:bCs/>
          <w:szCs w:val="32"/>
          <w:lang w:val="en-US" w:eastAsia="zh-CN"/>
        </w:rPr>
        <w:t>附件2：《嵊州市房地产经纪人员信用评价标准（试行）》</w:t>
      </w:r>
    </w:p>
    <w:p>
      <w:pPr>
        <w:pageBreakBefore w:val="0"/>
        <w:tabs>
          <w:tab w:val="left" w:pos="180"/>
        </w:tabs>
        <w:kinsoku/>
        <w:wordWrap/>
        <w:overflowPunct/>
        <w:topLinePunct w:val="0"/>
        <w:autoSpaceDE/>
        <w:bidi w:val="0"/>
        <w:adjustRightInd w:val="0"/>
        <w:snapToGrid w:val="0"/>
        <w:spacing w:line="600" w:lineRule="exact"/>
        <w:ind w:firstLine="640" w:firstLineChars="200"/>
        <w:jc w:val="both"/>
        <w:textAlignment w:val="auto"/>
        <w:rPr>
          <w:rFonts w:hint="eastAsia" w:ascii="仿宋_GB2312"/>
          <w:bCs/>
          <w:szCs w:val="32"/>
          <w:lang w:val="en-US" w:eastAsia="zh-CN"/>
        </w:rPr>
      </w:pPr>
      <w:r>
        <w:rPr>
          <w:rFonts w:hint="eastAsia" w:ascii="仿宋_GB2312"/>
          <w:bCs/>
          <w:szCs w:val="32"/>
          <w:lang w:val="en-US" w:eastAsia="zh-CN"/>
        </w:rPr>
        <w:t>附件3：《嵊州市房地产经纪机构信用评价考核信息申报表（试行）》</w:t>
      </w:r>
    </w:p>
    <w:p>
      <w:pPr>
        <w:pStyle w:val="2"/>
        <w:rPr>
          <w:rFonts w:hint="eastAsia"/>
        </w:rPr>
      </w:pPr>
    </w:p>
    <w:p>
      <w:pPr>
        <w:pageBreakBefore w:val="0"/>
        <w:kinsoku/>
        <w:wordWrap/>
        <w:overflowPunct/>
        <w:topLinePunct w:val="0"/>
        <w:autoSpaceDE/>
        <w:bidi w:val="0"/>
        <w:adjustRightInd w:val="0"/>
        <w:snapToGrid w:val="0"/>
        <w:spacing w:line="600" w:lineRule="exact"/>
        <w:ind w:right="320" w:firstLine="640" w:firstLineChars="200"/>
        <w:jc w:val="both"/>
        <w:textAlignment w:val="auto"/>
        <w:rPr>
          <w:rFonts w:hint="eastAsia" w:ascii="仿宋" w:hAnsi="仿宋" w:eastAsia="仿宋"/>
          <w:szCs w:val="32"/>
          <w:lang w:eastAsia="zh-CN"/>
        </w:rPr>
      </w:pPr>
    </w:p>
    <w:p>
      <w:pPr>
        <w:pageBreakBefore w:val="0"/>
        <w:kinsoku/>
        <w:wordWrap/>
        <w:overflowPunct/>
        <w:topLinePunct w:val="0"/>
        <w:autoSpaceDE/>
        <w:bidi w:val="0"/>
        <w:adjustRightInd w:val="0"/>
        <w:snapToGrid w:val="0"/>
        <w:spacing w:line="600" w:lineRule="exact"/>
        <w:ind w:right="320" w:firstLine="640" w:firstLineChars="200"/>
        <w:jc w:val="center"/>
        <w:textAlignment w:val="auto"/>
        <w:rPr>
          <w:rFonts w:hint="eastAsia" w:ascii="仿宋_GB2312"/>
          <w:bCs/>
          <w:szCs w:val="32"/>
        </w:rPr>
      </w:pPr>
      <w:r>
        <w:rPr>
          <w:rFonts w:hint="eastAsia" w:ascii="仿宋" w:hAnsi="仿宋" w:eastAsia="仿宋"/>
          <w:szCs w:val="32"/>
          <w:lang w:val="en-US" w:eastAsia="zh-CN"/>
        </w:rPr>
        <w:t xml:space="preserve">                         </w:t>
      </w:r>
      <w:r>
        <w:rPr>
          <w:rFonts w:hint="eastAsia" w:ascii="仿宋" w:hAnsi="仿宋" w:eastAsia="仿宋"/>
          <w:szCs w:val="32"/>
          <w:lang w:eastAsia="zh-CN"/>
        </w:rPr>
        <w:t>嵊州</w:t>
      </w:r>
      <w:r>
        <w:rPr>
          <w:rFonts w:hint="eastAsia" w:ascii="仿宋_GB2312"/>
          <w:bCs/>
          <w:szCs w:val="32"/>
        </w:rPr>
        <w:t>市住房和城乡建设局</w:t>
      </w:r>
    </w:p>
    <w:p>
      <w:pPr>
        <w:pageBreakBefore w:val="0"/>
        <w:kinsoku/>
        <w:wordWrap/>
        <w:overflowPunct/>
        <w:topLinePunct w:val="0"/>
        <w:autoSpaceDE/>
        <w:bidi w:val="0"/>
        <w:adjustRightInd w:val="0"/>
        <w:snapToGrid w:val="0"/>
        <w:spacing w:line="600" w:lineRule="exact"/>
        <w:ind w:right="320" w:firstLine="640" w:firstLineChars="200"/>
        <w:jc w:val="both"/>
        <w:textAlignment w:val="auto"/>
        <w:rPr>
          <w:rFonts w:hint="eastAsia" w:ascii="仿宋" w:hAnsi="仿宋" w:eastAsia="仿宋"/>
          <w:szCs w:val="32"/>
        </w:rPr>
      </w:pPr>
      <w:r>
        <w:rPr>
          <w:rFonts w:hint="eastAsia" w:ascii="仿宋" w:hAnsi="仿宋" w:eastAsia="仿宋"/>
          <w:szCs w:val="32"/>
          <w:lang w:val="en-US" w:eastAsia="zh-CN"/>
        </w:rPr>
        <w:t xml:space="preserve">                               </w:t>
      </w:r>
      <w:r>
        <w:rPr>
          <w:rFonts w:ascii="仿宋" w:hAnsi="仿宋" w:eastAsia="仿宋"/>
          <w:szCs w:val="32"/>
        </w:rPr>
        <w:t>2021年</w:t>
      </w:r>
      <w:r>
        <w:rPr>
          <w:rFonts w:hint="eastAsia" w:ascii="仿宋" w:hAnsi="仿宋" w:eastAsia="仿宋"/>
          <w:szCs w:val="32"/>
        </w:rPr>
        <w:t xml:space="preserve">  </w:t>
      </w:r>
      <w:r>
        <w:rPr>
          <w:rFonts w:ascii="仿宋" w:hAnsi="仿宋" w:eastAsia="仿宋"/>
          <w:szCs w:val="32"/>
        </w:rPr>
        <w:t>月</w:t>
      </w:r>
      <w:r>
        <w:rPr>
          <w:rFonts w:hint="eastAsia" w:ascii="仿宋" w:hAnsi="仿宋" w:eastAsia="仿宋"/>
          <w:szCs w:val="32"/>
        </w:rPr>
        <w:t xml:space="preserve">  </w:t>
      </w:r>
      <w:r>
        <w:rPr>
          <w:rFonts w:ascii="仿宋" w:hAnsi="仿宋" w:eastAsia="仿宋"/>
          <w:szCs w:val="32"/>
        </w:rPr>
        <w:t>日</w:t>
      </w:r>
    </w:p>
    <w:p>
      <w:pPr>
        <w:pageBreakBefore w:val="0"/>
        <w:kinsoku/>
        <w:wordWrap/>
        <w:overflowPunct/>
        <w:topLinePunct w:val="0"/>
        <w:autoSpaceDE/>
        <w:bidi w:val="0"/>
        <w:adjustRightInd w:val="0"/>
        <w:snapToGrid w:val="0"/>
        <w:spacing w:line="600" w:lineRule="exact"/>
        <w:ind w:firstLine="640" w:firstLineChars="200"/>
        <w:jc w:val="both"/>
        <w:textAlignment w:val="auto"/>
        <w:rPr>
          <w:rFonts w:ascii="仿宋_GB2312"/>
          <w:bCs/>
          <w:szCs w:val="32"/>
        </w:rPr>
        <w:sectPr>
          <w:headerReference r:id="rId3" w:type="default"/>
          <w:footerReference r:id="rId5" w:type="default"/>
          <w:headerReference r:id="rId4" w:type="even"/>
          <w:footerReference r:id="rId6" w:type="even"/>
          <w:pgSz w:w="11907" w:h="16840"/>
          <w:pgMar w:top="2098" w:right="1474" w:bottom="1942" w:left="1588" w:header="851" w:footer="1134" w:gutter="0"/>
          <w:cols w:space="720" w:num="1"/>
          <w:docGrid w:linePitch="435" w:charSpace="0"/>
        </w:sectPr>
      </w:pPr>
    </w:p>
    <w:p>
      <w:pPr>
        <w:spacing w:line="560" w:lineRule="exact"/>
        <w:jc w:val="left"/>
        <w:rPr>
          <w:rFonts w:ascii="黑体" w:hAnsi="宋体" w:eastAsia="黑体" w:cs="宋体"/>
          <w:b/>
          <w:bCs/>
          <w:kern w:val="0"/>
          <w:sz w:val="30"/>
          <w:szCs w:val="30"/>
        </w:rPr>
      </w:pPr>
      <w:r>
        <w:rPr>
          <w:rFonts w:hint="eastAsia" w:ascii="黑体" w:hAnsi="宋体" w:eastAsia="黑体" w:cs="宋体"/>
          <w:b/>
          <w:bCs/>
          <w:kern w:val="0"/>
          <w:sz w:val="30"/>
          <w:szCs w:val="30"/>
        </w:rPr>
        <w:t>附件</w:t>
      </w:r>
      <w:r>
        <w:rPr>
          <w:rFonts w:ascii="黑体" w:hAnsi="宋体" w:eastAsia="黑体" w:cs="宋体"/>
          <w:b/>
          <w:bCs/>
          <w:kern w:val="0"/>
          <w:sz w:val="30"/>
          <w:szCs w:val="30"/>
        </w:rPr>
        <w:t>1</w:t>
      </w:r>
      <w:r>
        <w:rPr>
          <w:rFonts w:hint="eastAsia" w:ascii="黑体" w:hAnsi="宋体" w:eastAsia="黑体" w:cs="宋体"/>
          <w:b/>
          <w:bCs/>
          <w:kern w:val="0"/>
          <w:sz w:val="30"/>
          <w:szCs w:val="30"/>
        </w:rPr>
        <w:t>：</w:t>
      </w:r>
    </w:p>
    <w:p>
      <w:pPr>
        <w:spacing w:line="560" w:lineRule="exact"/>
        <w:jc w:val="center"/>
        <w:rPr>
          <w:rFonts w:ascii="文星简小标宋" w:hAnsi="文星简小标宋" w:eastAsia="文星简小标宋" w:cs="文星简小标宋"/>
          <w:kern w:val="0"/>
          <w:sz w:val="44"/>
          <w:szCs w:val="44"/>
        </w:rPr>
      </w:pPr>
      <w:r>
        <w:rPr>
          <w:rFonts w:hint="eastAsia" w:ascii="文星简小标宋" w:hAnsi="文星简小标宋" w:eastAsia="文星简小标宋" w:cs="文星简小标宋"/>
          <w:kern w:val="0"/>
          <w:sz w:val="44"/>
          <w:szCs w:val="44"/>
          <w:lang w:eastAsia="zh-CN"/>
        </w:rPr>
        <w:t>嵊州</w:t>
      </w:r>
      <w:r>
        <w:rPr>
          <w:rFonts w:hint="eastAsia" w:ascii="文星简小标宋" w:hAnsi="文星简小标宋" w:eastAsia="文星简小标宋" w:cs="文星简小标宋"/>
          <w:kern w:val="0"/>
          <w:sz w:val="44"/>
          <w:szCs w:val="44"/>
        </w:rPr>
        <w:t>市房地产经纪机构信用评价标准（</w:t>
      </w:r>
      <w:r>
        <w:rPr>
          <w:rFonts w:hint="eastAsia" w:ascii="文星简小标宋" w:hAnsi="文星简小标宋" w:eastAsia="文星简小标宋" w:cs="文星简小标宋"/>
          <w:kern w:val="0"/>
          <w:sz w:val="44"/>
          <w:szCs w:val="44"/>
          <w:lang w:eastAsia="zh-CN"/>
        </w:rPr>
        <w:t>试行</w:t>
      </w:r>
      <w:r>
        <w:rPr>
          <w:rFonts w:hint="eastAsia" w:ascii="文星简小标宋" w:hAnsi="文星简小标宋" w:eastAsia="文星简小标宋" w:cs="文星简小标宋"/>
          <w:kern w:val="0"/>
          <w:sz w:val="44"/>
          <w:szCs w:val="44"/>
        </w:rPr>
        <w:t>）</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房地产经纪机构信用评价，总分为</w:t>
      </w:r>
      <w:r>
        <w:rPr>
          <w:rFonts w:ascii="仿宋" w:hAnsi="仿宋" w:eastAsia="仿宋"/>
          <w:sz w:val="32"/>
          <w:szCs w:val="32"/>
        </w:rPr>
        <w:t>1000</w:t>
      </w:r>
      <w:r>
        <w:rPr>
          <w:rFonts w:hint="eastAsia" w:ascii="仿宋" w:hAnsi="仿宋" w:eastAsia="仿宋"/>
          <w:sz w:val="32"/>
          <w:szCs w:val="32"/>
        </w:rPr>
        <w:t>分。其中，</w:t>
      </w:r>
      <w:r>
        <w:rPr>
          <w:rFonts w:hint="eastAsia" w:ascii="仿宋" w:hAnsi="仿宋" w:eastAsia="仿宋"/>
          <w:sz w:val="32"/>
          <w:szCs w:val="32"/>
          <w:lang w:eastAsia="zh-CN"/>
        </w:rPr>
        <w:t>基础</w:t>
      </w:r>
      <w:r>
        <w:rPr>
          <w:rFonts w:hint="eastAsia" w:ascii="仿宋" w:hAnsi="仿宋" w:eastAsia="仿宋"/>
          <w:sz w:val="32"/>
          <w:szCs w:val="32"/>
        </w:rPr>
        <w:t>信息</w:t>
      </w:r>
      <w:r>
        <w:rPr>
          <w:rFonts w:hint="eastAsia" w:ascii="仿宋" w:hAnsi="仿宋" w:eastAsia="仿宋"/>
          <w:sz w:val="32"/>
          <w:szCs w:val="32"/>
          <w:lang w:val="en-US" w:eastAsia="zh-CN"/>
        </w:rPr>
        <w:t>30</w:t>
      </w:r>
      <w:r>
        <w:rPr>
          <w:rFonts w:ascii="仿宋" w:hAnsi="仿宋" w:eastAsia="仿宋"/>
          <w:sz w:val="32"/>
          <w:szCs w:val="32"/>
        </w:rPr>
        <w:t>0</w:t>
      </w:r>
      <w:r>
        <w:rPr>
          <w:rFonts w:hint="eastAsia" w:ascii="仿宋" w:hAnsi="仿宋" w:eastAsia="仿宋"/>
          <w:sz w:val="32"/>
          <w:szCs w:val="32"/>
        </w:rPr>
        <w:t>分，良好信息</w:t>
      </w:r>
      <w:r>
        <w:rPr>
          <w:rFonts w:hint="eastAsia" w:ascii="仿宋" w:hAnsi="仿宋" w:eastAsia="仿宋"/>
          <w:sz w:val="32"/>
          <w:szCs w:val="32"/>
          <w:lang w:val="en-US" w:eastAsia="zh-CN"/>
        </w:rPr>
        <w:t>30</w:t>
      </w:r>
      <w:r>
        <w:rPr>
          <w:rFonts w:ascii="仿宋" w:hAnsi="仿宋" w:eastAsia="仿宋"/>
          <w:sz w:val="32"/>
          <w:szCs w:val="32"/>
        </w:rPr>
        <w:t>0</w:t>
      </w:r>
      <w:r>
        <w:rPr>
          <w:rFonts w:hint="eastAsia" w:ascii="仿宋" w:hAnsi="仿宋" w:eastAsia="仿宋"/>
          <w:sz w:val="32"/>
          <w:szCs w:val="32"/>
        </w:rPr>
        <w:t>分，不良信息基础分4</w:t>
      </w:r>
      <w:r>
        <w:rPr>
          <w:rFonts w:ascii="仿宋" w:hAnsi="仿宋" w:eastAsia="仿宋"/>
          <w:sz w:val="32"/>
          <w:szCs w:val="32"/>
        </w:rPr>
        <w:t>00</w:t>
      </w:r>
      <w:r>
        <w:rPr>
          <w:rFonts w:hint="eastAsia" w:ascii="仿宋" w:hAnsi="仿宋" w:eastAsia="仿宋"/>
          <w:sz w:val="32"/>
          <w:szCs w:val="32"/>
        </w:rPr>
        <w:t>分。</w:t>
      </w:r>
    </w:p>
    <w:tbl>
      <w:tblPr>
        <w:tblStyle w:val="5"/>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808"/>
        <w:gridCol w:w="1281"/>
        <w:gridCol w:w="850"/>
        <w:gridCol w:w="2268"/>
        <w:gridCol w:w="851"/>
        <w:gridCol w:w="524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trPr>
        <w:tc>
          <w:tcPr>
            <w:tcW w:w="1280" w:type="dxa"/>
            <w:noWrap w:val="0"/>
            <w:vAlign w:val="center"/>
          </w:tcPr>
          <w:p>
            <w:pPr>
              <w:spacing w:line="240" w:lineRule="atLeast"/>
              <w:jc w:val="center"/>
              <w:rPr>
                <w:rFonts w:ascii="黑体" w:hAnsi="黑体" w:eastAsia="黑体"/>
                <w:sz w:val="24"/>
              </w:rPr>
            </w:pPr>
            <w:r>
              <w:rPr>
                <w:rFonts w:ascii="黑体" w:hAnsi="黑体" w:eastAsia="黑体"/>
                <w:sz w:val="24"/>
              </w:rPr>
              <w:t>一级指标</w:t>
            </w:r>
          </w:p>
        </w:tc>
        <w:tc>
          <w:tcPr>
            <w:tcW w:w="808" w:type="dxa"/>
            <w:noWrap w:val="0"/>
            <w:vAlign w:val="center"/>
          </w:tcPr>
          <w:p>
            <w:pPr>
              <w:spacing w:line="240" w:lineRule="atLeast"/>
              <w:jc w:val="center"/>
              <w:rPr>
                <w:rFonts w:ascii="黑体" w:hAnsi="黑体" w:eastAsia="黑体"/>
                <w:sz w:val="24"/>
              </w:rPr>
            </w:pPr>
            <w:r>
              <w:rPr>
                <w:rFonts w:ascii="黑体" w:hAnsi="黑体" w:eastAsia="黑体"/>
                <w:sz w:val="24"/>
              </w:rPr>
              <w:t>权重1</w:t>
            </w:r>
          </w:p>
        </w:tc>
        <w:tc>
          <w:tcPr>
            <w:tcW w:w="1281" w:type="dxa"/>
            <w:noWrap w:val="0"/>
            <w:vAlign w:val="center"/>
          </w:tcPr>
          <w:p>
            <w:pPr>
              <w:spacing w:line="240" w:lineRule="atLeast"/>
              <w:jc w:val="center"/>
              <w:rPr>
                <w:rFonts w:ascii="黑体" w:hAnsi="黑体" w:eastAsia="黑体"/>
                <w:sz w:val="24"/>
              </w:rPr>
            </w:pPr>
            <w:r>
              <w:rPr>
                <w:rFonts w:ascii="黑体" w:hAnsi="黑体" w:eastAsia="黑体"/>
                <w:sz w:val="24"/>
              </w:rPr>
              <w:t>二级指标</w:t>
            </w:r>
          </w:p>
        </w:tc>
        <w:tc>
          <w:tcPr>
            <w:tcW w:w="850" w:type="dxa"/>
            <w:noWrap w:val="0"/>
            <w:vAlign w:val="center"/>
          </w:tcPr>
          <w:p>
            <w:pPr>
              <w:spacing w:line="240" w:lineRule="atLeast"/>
              <w:jc w:val="center"/>
              <w:rPr>
                <w:rFonts w:ascii="黑体" w:hAnsi="黑体" w:eastAsia="黑体"/>
                <w:sz w:val="24"/>
              </w:rPr>
            </w:pPr>
            <w:r>
              <w:rPr>
                <w:rFonts w:ascii="黑体" w:hAnsi="黑体" w:eastAsia="黑体"/>
                <w:sz w:val="24"/>
              </w:rPr>
              <w:t>权重2</w:t>
            </w:r>
          </w:p>
        </w:tc>
        <w:tc>
          <w:tcPr>
            <w:tcW w:w="2268" w:type="dxa"/>
            <w:noWrap w:val="0"/>
            <w:vAlign w:val="center"/>
          </w:tcPr>
          <w:p>
            <w:pPr>
              <w:spacing w:line="240" w:lineRule="atLeast"/>
              <w:jc w:val="center"/>
              <w:rPr>
                <w:rFonts w:ascii="黑体" w:hAnsi="黑体" w:eastAsia="黑体"/>
                <w:sz w:val="24"/>
              </w:rPr>
            </w:pPr>
            <w:r>
              <w:rPr>
                <w:rFonts w:ascii="黑体" w:hAnsi="黑体" w:eastAsia="黑体"/>
                <w:sz w:val="24"/>
              </w:rPr>
              <w:t>三级指标</w:t>
            </w:r>
          </w:p>
        </w:tc>
        <w:tc>
          <w:tcPr>
            <w:tcW w:w="851" w:type="dxa"/>
            <w:noWrap w:val="0"/>
            <w:vAlign w:val="center"/>
          </w:tcPr>
          <w:p>
            <w:pPr>
              <w:spacing w:line="240" w:lineRule="atLeast"/>
              <w:jc w:val="center"/>
              <w:rPr>
                <w:rFonts w:ascii="黑体" w:hAnsi="黑体" w:eastAsia="黑体"/>
                <w:sz w:val="24"/>
              </w:rPr>
            </w:pPr>
            <w:r>
              <w:rPr>
                <w:rFonts w:ascii="黑体" w:hAnsi="黑体" w:eastAsia="黑体"/>
                <w:sz w:val="24"/>
              </w:rPr>
              <w:t>权重3</w:t>
            </w:r>
          </w:p>
        </w:tc>
        <w:tc>
          <w:tcPr>
            <w:tcW w:w="5244" w:type="dxa"/>
            <w:noWrap w:val="0"/>
            <w:vAlign w:val="center"/>
          </w:tcPr>
          <w:p>
            <w:pPr>
              <w:spacing w:line="240" w:lineRule="atLeast"/>
              <w:jc w:val="center"/>
              <w:rPr>
                <w:rFonts w:ascii="黑体" w:hAnsi="黑体" w:eastAsia="黑体"/>
                <w:sz w:val="24"/>
              </w:rPr>
            </w:pPr>
            <w:r>
              <w:rPr>
                <w:rFonts w:ascii="黑体" w:hAnsi="黑体" w:eastAsia="黑体"/>
                <w:kern w:val="0"/>
                <w:sz w:val="24"/>
              </w:rPr>
              <w:t>指标说明</w:t>
            </w:r>
          </w:p>
        </w:tc>
        <w:tc>
          <w:tcPr>
            <w:tcW w:w="1843" w:type="dxa"/>
            <w:noWrap w:val="0"/>
            <w:vAlign w:val="center"/>
          </w:tcPr>
          <w:p>
            <w:pPr>
              <w:spacing w:line="240" w:lineRule="atLeast"/>
              <w:jc w:val="center"/>
              <w:rPr>
                <w:rFonts w:ascii="黑体" w:hAnsi="黑体" w:eastAsia="黑体"/>
                <w:sz w:val="24"/>
              </w:rPr>
            </w:pPr>
            <w:r>
              <w:rPr>
                <w:rFonts w:ascii="黑体" w:hAnsi="黑体" w:eastAsia="黑体"/>
                <w:kern w:val="0"/>
                <w:sz w:val="24"/>
              </w:rPr>
              <w:t>数源部门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restart"/>
            <w:noWrap w:val="0"/>
            <w:vAlign w:val="center"/>
          </w:tcPr>
          <w:p>
            <w:pPr>
              <w:spacing w:line="240" w:lineRule="atLeast"/>
              <w:jc w:val="center"/>
              <w:rPr>
                <w:rFonts w:hint="eastAsia" w:ascii="仿宋" w:hAnsi="仿宋" w:eastAsia="仿宋"/>
                <w:sz w:val="24"/>
                <w:lang w:eastAsia="zh-CN"/>
              </w:rPr>
            </w:pPr>
            <w:r>
              <w:rPr>
                <w:rFonts w:hint="eastAsia" w:ascii="仿宋" w:hAnsi="仿宋" w:eastAsia="仿宋"/>
                <w:sz w:val="24"/>
                <w:lang w:eastAsia="zh-CN"/>
              </w:rPr>
              <w:t>基础信息</w:t>
            </w:r>
          </w:p>
        </w:tc>
        <w:tc>
          <w:tcPr>
            <w:tcW w:w="808" w:type="dxa"/>
            <w:vMerge w:val="restart"/>
            <w:noWrap w:val="0"/>
            <w:vAlign w:val="center"/>
          </w:tcPr>
          <w:p>
            <w:pPr>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300</w:t>
            </w:r>
          </w:p>
        </w:tc>
        <w:tc>
          <w:tcPr>
            <w:tcW w:w="1281" w:type="dxa"/>
            <w:vMerge w:val="restart"/>
            <w:noWrap w:val="0"/>
            <w:vAlign w:val="center"/>
          </w:tcPr>
          <w:p>
            <w:pPr>
              <w:spacing w:line="240" w:lineRule="atLeast"/>
              <w:jc w:val="center"/>
              <w:rPr>
                <w:rFonts w:ascii="仿宋" w:hAnsi="仿宋" w:eastAsia="仿宋"/>
                <w:sz w:val="24"/>
              </w:rPr>
            </w:pPr>
            <w:r>
              <w:rPr>
                <w:rFonts w:hint="eastAsia" w:ascii="仿宋" w:hAnsi="仿宋" w:eastAsia="仿宋"/>
                <w:sz w:val="24"/>
              </w:rPr>
              <w:t>机构信息</w:t>
            </w:r>
          </w:p>
        </w:tc>
        <w:tc>
          <w:tcPr>
            <w:tcW w:w="850" w:type="dxa"/>
            <w:vMerge w:val="restart"/>
            <w:noWrap w:val="0"/>
            <w:vAlign w:val="center"/>
          </w:tcPr>
          <w:p>
            <w:pPr>
              <w:spacing w:line="240" w:lineRule="atLeast"/>
              <w:jc w:val="center"/>
              <w:rPr>
                <w:rFonts w:ascii="仿宋" w:hAnsi="仿宋" w:eastAsia="仿宋"/>
                <w:sz w:val="24"/>
              </w:rPr>
            </w:pPr>
            <w:r>
              <w:rPr>
                <w:rFonts w:hint="eastAsia" w:ascii="仿宋" w:hAnsi="仿宋" w:eastAsia="仿宋"/>
                <w:sz w:val="24"/>
                <w:lang w:val="en-US" w:eastAsia="zh-CN"/>
              </w:rPr>
              <w:t>15</w:t>
            </w:r>
            <w:r>
              <w:rPr>
                <w:rFonts w:ascii="仿宋" w:hAnsi="仿宋" w:eastAsia="仿宋"/>
                <w:sz w:val="24"/>
              </w:rPr>
              <w:t>0</w:t>
            </w:r>
          </w:p>
        </w:tc>
        <w:tc>
          <w:tcPr>
            <w:tcW w:w="2268" w:type="dxa"/>
            <w:noWrap w:val="0"/>
            <w:vAlign w:val="center"/>
          </w:tcPr>
          <w:p>
            <w:pPr>
              <w:spacing w:line="240" w:lineRule="atLeast"/>
              <w:jc w:val="center"/>
              <w:rPr>
                <w:rFonts w:ascii="仿宋" w:hAnsi="仿宋" w:eastAsia="仿宋"/>
                <w:sz w:val="24"/>
              </w:rPr>
            </w:pPr>
            <w:r>
              <w:rPr>
                <w:rFonts w:hint="eastAsia" w:ascii="仿宋" w:hAnsi="仿宋" w:eastAsia="仿宋"/>
                <w:sz w:val="24"/>
              </w:rPr>
              <w:t>注册资金</w:t>
            </w:r>
          </w:p>
        </w:tc>
        <w:tc>
          <w:tcPr>
            <w:tcW w:w="851" w:type="dxa"/>
            <w:noWrap w:val="0"/>
            <w:vAlign w:val="center"/>
          </w:tcPr>
          <w:p>
            <w:pPr>
              <w:spacing w:line="240" w:lineRule="atLeast"/>
              <w:jc w:val="center"/>
              <w:rPr>
                <w:rFonts w:ascii="仿宋" w:hAnsi="仿宋" w:eastAsia="仿宋"/>
                <w:sz w:val="24"/>
              </w:rPr>
            </w:pPr>
            <w:r>
              <w:rPr>
                <w:rFonts w:ascii="仿宋" w:hAnsi="仿宋" w:eastAsia="仿宋"/>
                <w:sz w:val="24"/>
              </w:rPr>
              <w:t>30</w:t>
            </w:r>
          </w:p>
        </w:tc>
        <w:tc>
          <w:tcPr>
            <w:tcW w:w="5244" w:type="dxa"/>
            <w:noWrap w:val="0"/>
            <w:vAlign w:val="center"/>
          </w:tcPr>
          <w:p>
            <w:pPr>
              <w:spacing w:line="240" w:lineRule="atLeast"/>
              <w:jc w:val="center"/>
              <w:rPr>
                <w:rFonts w:hint="default" w:ascii="仿宋" w:hAnsi="仿宋" w:eastAsia="仿宋"/>
                <w:sz w:val="24"/>
                <w:lang w:val="en-US" w:eastAsia="zh-CN"/>
              </w:rPr>
            </w:pPr>
            <w:r>
              <w:rPr>
                <w:rFonts w:hint="eastAsia" w:ascii="仿宋" w:hAnsi="仿宋" w:eastAsia="仿宋"/>
                <w:sz w:val="24"/>
                <w:lang w:eastAsia="zh-CN"/>
              </w:rPr>
              <w:t>经纪机构企业类型为有限公司的，注册资金为</w:t>
            </w:r>
            <w:r>
              <w:rPr>
                <w:rFonts w:ascii="仿宋" w:hAnsi="仿宋" w:eastAsia="仿宋"/>
                <w:sz w:val="24"/>
              </w:rPr>
              <w:t>50</w:t>
            </w:r>
            <w:r>
              <w:rPr>
                <w:rFonts w:hint="eastAsia" w:ascii="仿宋" w:hAnsi="仿宋" w:eastAsia="仿宋"/>
                <w:sz w:val="24"/>
              </w:rPr>
              <w:t>万及以上得</w:t>
            </w:r>
            <w:r>
              <w:rPr>
                <w:rFonts w:ascii="仿宋" w:hAnsi="仿宋" w:eastAsia="仿宋"/>
                <w:sz w:val="24"/>
              </w:rPr>
              <w:t>30</w:t>
            </w:r>
            <w:r>
              <w:rPr>
                <w:rFonts w:hint="eastAsia" w:ascii="仿宋" w:hAnsi="仿宋" w:eastAsia="仿宋"/>
                <w:sz w:val="24"/>
              </w:rPr>
              <w:t>分，</w:t>
            </w:r>
            <w:r>
              <w:rPr>
                <w:rFonts w:ascii="仿宋" w:hAnsi="仿宋" w:eastAsia="仿宋"/>
                <w:sz w:val="24"/>
              </w:rPr>
              <w:t>10</w:t>
            </w:r>
            <w:r>
              <w:rPr>
                <w:rFonts w:hint="eastAsia" w:ascii="仿宋" w:hAnsi="仿宋" w:eastAsia="仿宋"/>
                <w:sz w:val="24"/>
              </w:rPr>
              <w:t>万及以上</w:t>
            </w:r>
            <w:r>
              <w:rPr>
                <w:rFonts w:ascii="仿宋" w:hAnsi="仿宋" w:eastAsia="仿宋"/>
                <w:sz w:val="24"/>
              </w:rPr>
              <w:t>50</w:t>
            </w:r>
            <w:r>
              <w:rPr>
                <w:rFonts w:hint="eastAsia" w:ascii="仿宋" w:hAnsi="仿宋" w:eastAsia="仿宋"/>
                <w:sz w:val="24"/>
              </w:rPr>
              <w:t>万以下得</w:t>
            </w:r>
            <w:r>
              <w:rPr>
                <w:rFonts w:ascii="仿宋" w:hAnsi="仿宋" w:eastAsia="仿宋"/>
                <w:sz w:val="24"/>
              </w:rPr>
              <w:t>20</w:t>
            </w:r>
            <w:r>
              <w:rPr>
                <w:rFonts w:hint="eastAsia" w:ascii="仿宋" w:hAnsi="仿宋" w:eastAsia="仿宋"/>
                <w:sz w:val="24"/>
              </w:rPr>
              <w:t>分，</w:t>
            </w:r>
            <w:r>
              <w:rPr>
                <w:rFonts w:ascii="仿宋" w:hAnsi="仿宋" w:eastAsia="仿宋"/>
                <w:sz w:val="24"/>
              </w:rPr>
              <w:t>10</w:t>
            </w:r>
            <w:r>
              <w:rPr>
                <w:rFonts w:hint="eastAsia" w:ascii="仿宋" w:hAnsi="仿宋" w:eastAsia="仿宋"/>
                <w:sz w:val="24"/>
              </w:rPr>
              <w:t>万以下得</w:t>
            </w:r>
            <w:r>
              <w:rPr>
                <w:rFonts w:ascii="仿宋" w:hAnsi="仿宋" w:eastAsia="仿宋"/>
                <w:sz w:val="24"/>
              </w:rPr>
              <w:t>10</w:t>
            </w:r>
            <w:r>
              <w:rPr>
                <w:rFonts w:hint="eastAsia" w:ascii="仿宋" w:hAnsi="仿宋" w:eastAsia="仿宋"/>
                <w:sz w:val="24"/>
              </w:rPr>
              <w:t>分。</w:t>
            </w:r>
            <w:r>
              <w:rPr>
                <w:rFonts w:hint="eastAsia" w:ascii="仿宋" w:hAnsi="仿宋" w:eastAsia="仿宋"/>
                <w:sz w:val="24"/>
                <w:lang w:eastAsia="zh-CN"/>
              </w:rPr>
              <w:t>个体工商户统一得</w:t>
            </w:r>
            <w:r>
              <w:rPr>
                <w:rFonts w:hint="eastAsia" w:ascii="仿宋" w:hAnsi="仿宋" w:eastAsia="仿宋"/>
                <w:sz w:val="24"/>
                <w:lang w:val="en-US" w:eastAsia="zh-CN"/>
              </w:rPr>
              <w:t>10分。</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noWrap w:val="0"/>
            <w:vAlign w:val="center"/>
          </w:tcPr>
          <w:p>
            <w:pPr>
              <w:spacing w:line="240" w:lineRule="atLeast"/>
              <w:jc w:val="center"/>
              <w:rPr>
                <w:rFonts w:ascii="仿宋" w:hAnsi="仿宋" w:eastAsia="仿宋"/>
                <w:sz w:val="24"/>
              </w:rPr>
            </w:pPr>
            <w:r>
              <w:rPr>
                <w:rFonts w:hint="eastAsia" w:ascii="仿宋" w:hAnsi="仿宋" w:eastAsia="仿宋"/>
                <w:sz w:val="24"/>
              </w:rPr>
              <w:t>从业人员数量</w:t>
            </w:r>
          </w:p>
        </w:tc>
        <w:tc>
          <w:tcPr>
            <w:tcW w:w="851" w:type="dxa"/>
            <w:noWrap w:val="0"/>
            <w:vAlign w:val="center"/>
          </w:tcPr>
          <w:p>
            <w:pPr>
              <w:spacing w:line="240" w:lineRule="atLeast"/>
              <w:jc w:val="center"/>
              <w:rPr>
                <w:rFonts w:ascii="仿宋" w:hAnsi="仿宋" w:eastAsia="仿宋"/>
                <w:sz w:val="24"/>
              </w:rPr>
            </w:pPr>
            <w:r>
              <w:rPr>
                <w:rFonts w:hint="eastAsia" w:ascii="仿宋" w:hAnsi="仿宋" w:eastAsia="仿宋"/>
                <w:sz w:val="24"/>
                <w:lang w:val="en-US" w:eastAsia="zh-CN"/>
              </w:rPr>
              <w:t>5</w:t>
            </w:r>
            <w:r>
              <w:rPr>
                <w:rFonts w:ascii="仿宋" w:hAnsi="仿宋" w:eastAsia="仿宋"/>
                <w:sz w:val="24"/>
              </w:rPr>
              <w:t>0</w:t>
            </w: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lang w:val="en-US" w:eastAsia="zh-CN"/>
              </w:rPr>
              <w:t>5</w:t>
            </w:r>
            <w:r>
              <w:rPr>
                <w:rFonts w:hint="eastAsia" w:ascii="仿宋" w:hAnsi="仿宋" w:eastAsia="仿宋"/>
                <w:sz w:val="24"/>
              </w:rPr>
              <w:t>人</w:t>
            </w:r>
            <w:r>
              <w:rPr>
                <w:rFonts w:hint="eastAsia" w:ascii="仿宋" w:hAnsi="仿宋" w:eastAsia="仿宋"/>
                <w:sz w:val="24"/>
                <w:lang w:eastAsia="zh-CN"/>
              </w:rPr>
              <w:t>以上</w:t>
            </w:r>
            <w:r>
              <w:rPr>
                <w:rFonts w:hint="eastAsia" w:ascii="仿宋" w:hAnsi="仿宋" w:eastAsia="仿宋"/>
                <w:sz w:val="24"/>
              </w:rPr>
              <w:t>得</w:t>
            </w:r>
            <w:r>
              <w:rPr>
                <w:rFonts w:hint="eastAsia" w:ascii="仿宋" w:hAnsi="仿宋" w:eastAsia="仿宋"/>
                <w:sz w:val="24"/>
                <w:lang w:val="en-US" w:eastAsia="zh-CN"/>
              </w:rPr>
              <w:t>50</w:t>
            </w:r>
            <w:r>
              <w:rPr>
                <w:rFonts w:hint="eastAsia" w:ascii="仿宋" w:hAnsi="仿宋" w:eastAsia="仿宋"/>
                <w:sz w:val="24"/>
              </w:rPr>
              <w:t>分，</w:t>
            </w:r>
            <w:r>
              <w:rPr>
                <w:rFonts w:hint="eastAsia" w:ascii="仿宋" w:hAnsi="仿宋" w:eastAsia="仿宋"/>
                <w:sz w:val="24"/>
                <w:lang w:val="en-US" w:eastAsia="zh-CN"/>
              </w:rPr>
              <w:t>3-4</w:t>
            </w:r>
            <w:r>
              <w:rPr>
                <w:rFonts w:hint="eastAsia" w:ascii="仿宋" w:hAnsi="仿宋" w:eastAsia="仿宋"/>
                <w:sz w:val="24"/>
              </w:rPr>
              <w:t>人得</w:t>
            </w:r>
            <w:r>
              <w:rPr>
                <w:rFonts w:hint="eastAsia" w:ascii="仿宋" w:hAnsi="仿宋" w:eastAsia="仿宋"/>
                <w:sz w:val="24"/>
                <w:lang w:val="en-US" w:eastAsia="zh-CN"/>
              </w:rPr>
              <w:t>30</w:t>
            </w:r>
            <w:r>
              <w:rPr>
                <w:rFonts w:hint="eastAsia" w:ascii="仿宋" w:hAnsi="仿宋" w:eastAsia="仿宋"/>
                <w:sz w:val="24"/>
              </w:rPr>
              <w:t>分，</w:t>
            </w:r>
            <w:r>
              <w:rPr>
                <w:rFonts w:hint="eastAsia" w:ascii="仿宋" w:hAnsi="仿宋" w:eastAsia="仿宋"/>
                <w:sz w:val="24"/>
                <w:lang w:val="en-US" w:eastAsia="zh-CN"/>
              </w:rPr>
              <w:t>3</w:t>
            </w:r>
            <w:r>
              <w:rPr>
                <w:rFonts w:hint="eastAsia" w:ascii="仿宋" w:hAnsi="仿宋" w:eastAsia="仿宋"/>
                <w:sz w:val="24"/>
              </w:rPr>
              <w:t>人以下得</w:t>
            </w:r>
            <w:r>
              <w:rPr>
                <w:rFonts w:hint="eastAsia" w:ascii="仿宋" w:hAnsi="仿宋" w:eastAsia="仿宋"/>
                <w:sz w:val="24"/>
                <w:lang w:val="en-US" w:eastAsia="zh-CN"/>
              </w:rPr>
              <w:t>15</w:t>
            </w:r>
            <w:r>
              <w:rPr>
                <w:rFonts w:hint="eastAsia" w:ascii="仿宋" w:hAnsi="仿宋" w:eastAsia="仿宋"/>
                <w:sz w:val="24"/>
              </w:rPr>
              <w:t>分。</w:t>
            </w:r>
            <w:r>
              <w:rPr>
                <w:rFonts w:hint="eastAsia" w:ascii="仿宋" w:hAnsi="仿宋" w:eastAsia="仿宋"/>
                <w:sz w:val="24"/>
                <w:lang w:eastAsia="zh-CN"/>
              </w:rPr>
              <w:t>（仅计算已备案人员）</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noWrap w:val="0"/>
            <w:vAlign w:val="center"/>
          </w:tcPr>
          <w:p>
            <w:pPr>
              <w:spacing w:line="240" w:lineRule="atLeast"/>
              <w:jc w:val="center"/>
              <w:rPr>
                <w:rFonts w:ascii="仿宋" w:hAnsi="仿宋" w:eastAsia="仿宋"/>
                <w:sz w:val="24"/>
              </w:rPr>
            </w:pPr>
            <w:r>
              <w:rPr>
                <w:rFonts w:hint="eastAsia" w:ascii="仿宋" w:hAnsi="仿宋" w:eastAsia="仿宋"/>
                <w:sz w:val="24"/>
                <w:lang w:eastAsia="zh-CN"/>
              </w:rPr>
              <w:t>分支机构</w:t>
            </w:r>
            <w:r>
              <w:rPr>
                <w:rFonts w:hint="eastAsia" w:ascii="仿宋" w:hAnsi="仿宋" w:eastAsia="仿宋"/>
                <w:sz w:val="24"/>
              </w:rPr>
              <w:t>数量</w:t>
            </w:r>
          </w:p>
        </w:tc>
        <w:tc>
          <w:tcPr>
            <w:tcW w:w="851" w:type="dxa"/>
            <w:noWrap w:val="0"/>
            <w:vAlign w:val="center"/>
          </w:tcPr>
          <w:p>
            <w:pPr>
              <w:spacing w:line="240" w:lineRule="atLeast"/>
              <w:jc w:val="center"/>
              <w:rPr>
                <w:rFonts w:ascii="仿宋" w:hAnsi="仿宋" w:eastAsia="仿宋"/>
                <w:sz w:val="24"/>
              </w:rPr>
            </w:pPr>
            <w:r>
              <w:rPr>
                <w:rFonts w:ascii="仿宋" w:hAnsi="仿宋" w:eastAsia="仿宋"/>
                <w:sz w:val="24"/>
              </w:rPr>
              <w:t>20</w:t>
            </w:r>
          </w:p>
        </w:tc>
        <w:tc>
          <w:tcPr>
            <w:tcW w:w="5244" w:type="dxa"/>
            <w:noWrap w:val="0"/>
            <w:vAlign w:val="center"/>
          </w:tcPr>
          <w:p>
            <w:pPr>
              <w:spacing w:before="100" w:beforeAutospacing="1" w:after="100" w:afterAutospacing="1" w:line="240" w:lineRule="atLeast"/>
              <w:jc w:val="center"/>
              <w:rPr>
                <w:rFonts w:hint="eastAsia" w:ascii="仿宋" w:hAnsi="仿宋" w:eastAsia="仿宋"/>
                <w:sz w:val="24"/>
                <w:lang w:eastAsia="zh-CN"/>
              </w:rPr>
            </w:pPr>
            <w:r>
              <w:rPr>
                <w:rFonts w:hint="eastAsia" w:ascii="仿宋" w:hAnsi="仿宋" w:eastAsia="仿宋"/>
                <w:sz w:val="24"/>
                <w:lang w:val="en-US" w:eastAsia="zh-CN"/>
              </w:rPr>
              <w:t>5</w:t>
            </w:r>
            <w:r>
              <w:rPr>
                <w:rFonts w:ascii="仿宋" w:hAnsi="仿宋" w:eastAsia="仿宋"/>
                <w:sz w:val="24"/>
              </w:rPr>
              <w:t>家及以上得20分，</w:t>
            </w:r>
            <w:r>
              <w:rPr>
                <w:rFonts w:hint="eastAsia" w:ascii="仿宋" w:hAnsi="仿宋" w:eastAsia="仿宋"/>
                <w:sz w:val="24"/>
                <w:lang w:val="en-US" w:eastAsia="zh-CN"/>
              </w:rPr>
              <w:t>2-4</w:t>
            </w:r>
            <w:r>
              <w:rPr>
                <w:rFonts w:ascii="仿宋" w:hAnsi="仿宋" w:eastAsia="仿宋"/>
                <w:sz w:val="24"/>
              </w:rPr>
              <w:t>家得10分，</w:t>
            </w:r>
            <w:r>
              <w:rPr>
                <w:rFonts w:hint="eastAsia" w:ascii="仿宋" w:hAnsi="仿宋" w:eastAsia="仿宋"/>
                <w:sz w:val="24"/>
                <w:lang w:val="en-US" w:eastAsia="zh-CN"/>
              </w:rPr>
              <w:t>1</w:t>
            </w:r>
            <w:r>
              <w:rPr>
                <w:rFonts w:hint="eastAsia" w:ascii="仿宋" w:hAnsi="仿宋" w:eastAsia="仿宋"/>
                <w:sz w:val="24"/>
              </w:rPr>
              <w:t>家</w:t>
            </w:r>
            <w:r>
              <w:rPr>
                <w:rFonts w:ascii="仿宋" w:hAnsi="仿宋" w:eastAsia="仿宋"/>
                <w:sz w:val="24"/>
              </w:rPr>
              <w:t>得5分。</w:t>
            </w:r>
            <w:r>
              <w:rPr>
                <w:rFonts w:hint="eastAsia" w:ascii="仿宋" w:hAnsi="仿宋" w:eastAsia="仿宋"/>
                <w:sz w:val="24"/>
                <w:lang w:eastAsia="zh-CN"/>
              </w:rPr>
              <w:t>（仅计算已备案机构）</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noWrap w:val="0"/>
            <w:vAlign w:val="center"/>
          </w:tcPr>
          <w:p>
            <w:pPr>
              <w:spacing w:line="240" w:lineRule="atLeast"/>
              <w:jc w:val="center"/>
              <w:rPr>
                <w:rFonts w:hint="eastAsia" w:ascii="仿宋" w:hAnsi="仿宋" w:eastAsia="仿宋" w:cs="Times New Roman"/>
                <w:kern w:val="2"/>
                <w:sz w:val="24"/>
                <w:lang w:val="en-US" w:eastAsia="zh-CN" w:bidi="ar-SA"/>
              </w:rPr>
            </w:pPr>
            <w:r>
              <w:rPr>
                <w:rFonts w:hint="eastAsia" w:ascii="仿宋" w:hAnsi="仿宋" w:eastAsia="仿宋"/>
                <w:sz w:val="24"/>
                <w:lang w:eastAsia="zh-CN"/>
              </w:rPr>
              <w:t>备案存续年限</w:t>
            </w:r>
          </w:p>
        </w:tc>
        <w:tc>
          <w:tcPr>
            <w:tcW w:w="851" w:type="dxa"/>
            <w:noWrap w:val="0"/>
            <w:vAlign w:val="center"/>
          </w:tcPr>
          <w:p>
            <w:pPr>
              <w:spacing w:line="240" w:lineRule="atLeast"/>
              <w:jc w:val="center"/>
              <w:rPr>
                <w:rFonts w:hint="default" w:ascii="仿宋" w:hAnsi="仿宋" w:eastAsia="仿宋" w:cs="Times New Roman"/>
                <w:kern w:val="2"/>
                <w:sz w:val="24"/>
                <w:lang w:val="en-US" w:eastAsia="zh-CN" w:bidi="ar-SA"/>
              </w:rPr>
            </w:pPr>
            <w:r>
              <w:rPr>
                <w:rFonts w:hint="eastAsia" w:ascii="仿宋" w:hAnsi="仿宋" w:eastAsia="仿宋"/>
                <w:sz w:val="24"/>
                <w:lang w:val="en-US" w:eastAsia="zh-CN"/>
              </w:rPr>
              <w:t>50</w:t>
            </w:r>
          </w:p>
        </w:tc>
        <w:tc>
          <w:tcPr>
            <w:tcW w:w="5244" w:type="dxa"/>
            <w:noWrap w:val="0"/>
            <w:vAlign w:val="center"/>
          </w:tcPr>
          <w:p>
            <w:pPr>
              <w:spacing w:line="240" w:lineRule="atLeast"/>
              <w:jc w:val="center"/>
              <w:rPr>
                <w:rFonts w:hint="eastAsia" w:ascii="仿宋" w:hAnsi="仿宋" w:eastAsia="仿宋" w:cs="Times New Roman"/>
                <w:kern w:val="2"/>
                <w:sz w:val="24"/>
                <w:lang w:val="en-US" w:eastAsia="zh-CN" w:bidi="ar-SA"/>
              </w:rPr>
            </w:pPr>
            <w:r>
              <w:rPr>
                <w:rFonts w:hint="eastAsia" w:ascii="仿宋" w:hAnsi="仿宋" w:eastAsia="仿宋"/>
                <w:sz w:val="24"/>
                <w:lang w:eastAsia="zh-CN"/>
              </w:rPr>
              <w:t>机构以备案年起算，按备案存续有效年份累计，每年加</w:t>
            </w:r>
            <w:r>
              <w:rPr>
                <w:rFonts w:hint="eastAsia" w:ascii="仿宋" w:hAnsi="仿宋" w:eastAsia="仿宋"/>
                <w:sz w:val="24"/>
                <w:lang w:val="en-US" w:eastAsia="zh-CN"/>
              </w:rPr>
              <w:t>5分，累计不超过50分。</w:t>
            </w:r>
          </w:p>
        </w:tc>
        <w:tc>
          <w:tcPr>
            <w:tcW w:w="1843" w:type="dxa"/>
            <w:noWrap w:val="0"/>
            <w:vAlign w:val="center"/>
          </w:tcPr>
          <w:p>
            <w:pPr>
              <w:spacing w:line="240" w:lineRule="atLeast"/>
              <w:jc w:val="center"/>
              <w:rPr>
                <w:rFonts w:hint="eastAsia" w:ascii="仿宋" w:hAnsi="仿宋" w:eastAsia="仿宋" w:cs="Times New Roman"/>
                <w:kern w:val="2"/>
                <w:sz w:val="24"/>
                <w:lang w:val="en-US" w:eastAsia="zh-CN" w:bidi="ar-SA"/>
              </w:rPr>
            </w:pPr>
            <w:r>
              <w:rPr>
                <w:rFonts w:hint="eastAsia" w:ascii="仿宋" w:hAnsi="仿宋" w:eastAsia="仿宋"/>
                <w:sz w:val="24"/>
                <w:lang w:eastAsia="zh-CN"/>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restart"/>
            <w:noWrap w:val="0"/>
            <w:vAlign w:val="center"/>
          </w:tcPr>
          <w:p>
            <w:pPr>
              <w:spacing w:line="240" w:lineRule="atLeast"/>
              <w:jc w:val="center"/>
              <w:rPr>
                <w:rFonts w:ascii="仿宋" w:hAnsi="仿宋" w:eastAsia="仿宋"/>
                <w:sz w:val="24"/>
              </w:rPr>
            </w:pPr>
            <w:r>
              <w:rPr>
                <w:rFonts w:ascii="仿宋" w:hAnsi="仿宋" w:eastAsia="仿宋"/>
                <w:sz w:val="24"/>
              </w:rPr>
              <w:t>从业人员信息</w:t>
            </w:r>
          </w:p>
        </w:tc>
        <w:tc>
          <w:tcPr>
            <w:tcW w:w="850" w:type="dxa"/>
            <w:vMerge w:val="restart"/>
            <w:noWrap w:val="0"/>
            <w:vAlign w:val="center"/>
          </w:tcPr>
          <w:p>
            <w:pPr>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150</w:t>
            </w:r>
          </w:p>
        </w:tc>
        <w:tc>
          <w:tcPr>
            <w:tcW w:w="2268" w:type="dxa"/>
            <w:noWrap w:val="0"/>
            <w:vAlign w:val="center"/>
          </w:tcPr>
          <w:p>
            <w:pPr>
              <w:spacing w:line="240" w:lineRule="atLeast"/>
              <w:jc w:val="center"/>
              <w:rPr>
                <w:rFonts w:ascii="仿宋" w:hAnsi="仿宋" w:eastAsia="仿宋"/>
                <w:sz w:val="24"/>
              </w:rPr>
            </w:pPr>
            <w:r>
              <w:rPr>
                <w:rFonts w:hint="eastAsia" w:ascii="仿宋" w:hAnsi="仿宋" w:eastAsia="仿宋"/>
                <w:sz w:val="24"/>
              </w:rPr>
              <w:t>从业人员业务水平</w:t>
            </w:r>
          </w:p>
        </w:tc>
        <w:tc>
          <w:tcPr>
            <w:tcW w:w="851" w:type="dxa"/>
            <w:noWrap w:val="0"/>
            <w:vAlign w:val="center"/>
          </w:tcPr>
          <w:p>
            <w:pPr>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100</w:t>
            </w:r>
          </w:p>
        </w:tc>
        <w:tc>
          <w:tcPr>
            <w:tcW w:w="5244" w:type="dxa"/>
            <w:noWrap w:val="0"/>
            <w:vAlign w:val="center"/>
          </w:tcPr>
          <w:p>
            <w:pPr>
              <w:spacing w:line="240" w:lineRule="atLeast"/>
              <w:jc w:val="center"/>
              <w:rPr>
                <w:rFonts w:hint="default" w:ascii="仿宋" w:hAnsi="仿宋" w:eastAsia="仿宋"/>
                <w:sz w:val="24"/>
                <w:lang w:val="en-US" w:eastAsia="zh-CN"/>
              </w:rPr>
            </w:pPr>
            <w:r>
              <w:rPr>
                <w:rFonts w:hint="eastAsia" w:ascii="仿宋" w:hAnsi="仿宋" w:eastAsia="仿宋"/>
                <w:sz w:val="24"/>
              </w:rPr>
              <w:t>持全国经纪人资格证书每</w:t>
            </w:r>
            <w:r>
              <w:rPr>
                <w:rFonts w:ascii="仿宋" w:hAnsi="仿宋" w:eastAsia="仿宋"/>
                <w:sz w:val="24"/>
              </w:rPr>
              <w:t>1</w:t>
            </w:r>
            <w:r>
              <w:rPr>
                <w:rFonts w:hint="eastAsia" w:ascii="仿宋" w:hAnsi="仿宋" w:eastAsia="仿宋"/>
                <w:sz w:val="24"/>
              </w:rPr>
              <w:t>人得</w:t>
            </w:r>
            <w:r>
              <w:rPr>
                <w:rFonts w:hint="eastAsia" w:ascii="仿宋" w:hAnsi="仿宋" w:eastAsia="仿宋"/>
                <w:sz w:val="24"/>
                <w:lang w:val="en-US" w:eastAsia="zh-CN"/>
              </w:rPr>
              <w:t>40</w:t>
            </w:r>
            <w:r>
              <w:rPr>
                <w:rFonts w:hint="eastAsia" w:ascii="仿宋" w:hAnsi="仿宋" w:eastAsia="仿宋"/>
                <w:sz w:val="24"/>
              </w:rPr>
              <w:t>分；持全国经纪协理证书每</w:t>
            </w:r>
            <w:r>
              <w:rPr>
                <w:rFonts w:ascii="仿宋" w:hAnsi="仿宋" w:eastAsia="仿宋"/>
                <w:sz w:val="24"/>
              </w:rPr>
              <w:t>1</w:t>
            </w:r>
            <w:r>
              <w:rPr>
                <w:rFonts w:hint="eastAsia" w:ascii="仿宋" w:hAnsi="仿宋" w:eastAsia="仿宋"/>
                <w:sz w:val="24"/>
              </w:rPr>
              <w:t>人得</w:t>
            </w:r>
            <w:r>
              <w:rPr>
                <w:rFonts w:hint="eastAsia" w:ascii="仿宋" w:hAnsi="仿宋" w:eastAsia="仿宋"/>
                <w:sz w:val="24"/>
                <w:lang w:val="en-US" w:eastAsia="zh-CN"/>
              </w:rPr>
              <w:t>20</w:t>
            </w:r>
            <w:r>
              <w:rPr>
                <w:rFonts w:hint="eastAsia" w:ascii="仿宋" w:hAnsi="仿宋" w:eastAsia="仿宋"/>
                <w:sz w:val="24"/>
              </w:rPr>
              <w:t>分；持</w:t>
            </w:r>
            <w:r>
              <w:rPr>
                <w:rFonts w:hint="eastAsia" w:ascii="仿宋" w:hAnsi="仿宋" w:eastAsia="仿宋"/>
                <w:sz w:val="24"/>
                <w:lang w:eastAsia="zh-CN"/>
              </w:rPr>
              <w:t>嵊州</w:t>
            </w:r>
            <w:r>
              <w:rPr>
                <w:rFonts w:hint="eastAsia" w:ascii="仿宋" w:hAnsi="仿宋" w:eastAsia="仿宋"/>
                <w:sz w:val="24"/>
              </w:rPr>
              <w:t>市主管部门认可的</w:t>
            </w:r>
            <w:r>
              <w:rPr>
                <w:rFonts w:hint="eastAsia" w:ascii="仿宋" w:hAnsi="仿宋" w:eastAsia="仿宋"/>
                <w:sz w:val="24"/>
                <w:lang w:eastAsia="zh-CN"/>
              </w:rPr>
              <w:t>有效期内的上岗</w:t>
            </w:r>
            <w:r>
              <w:rPr>
                <w:rFonts w:hint="eastAsia" w:ascii="仿宋" w:hAnsi="仿宋" w:eastAsia="仿宋"/>
                <w:sz w:val="24"/>
              </w:rPr>
              <w:t>证每</w:t>
            </w:r>
            <w:r>
              <w:rPr>
                <w:rFonts w:ascii="仿宋" w:hAnsi="仿宋" w:eastAsia="仿宋"/>
                <w:sz w:val="24"/>
              </w:rPr>
              <w:t>1</w:t>
            </w:r>
            <w:r>
              <w:rPr>
                <w:rFonts w:hint="eastAsia" w:ascii="仿宋" w:hAnsi="仿宋" w:eastAsia="仿宋"/>
                <w:sz w:val="24"/>
              </w:rPr>
              <w:t>人得</w:t>
            </w:r>
            <w:r>
              <w:rPr>
                <w:rFonts w:hint="eastAsia" w:ascii="仿宋" w:hAnsi="仿宋" w:eastAsia="仿宋"/>
                <w:sz w:val="24"/>
                <w:lang w:val="en-US" w:eastAsia="zh-CN"/>
              </w:rPr>
              <w:t>5</w:t>
            </w:r>
            <w:r>
              <w:rPr>
                <w:rFonts w:hint="eastAsia" w:ascii="仿宋" w:hAnsi="仿宋" w:eastAsia="仿宋"/>
                <w:sz w:val="24"/>
              </w:rPr>
              <w:t>分。累计最高不超过</w:t>
            </w:r>
            <w:r>
              <w:rPr>
                <w:rFonts w:hint="eastAsia" w:ascii="仿宋" w:hAnsi="仿宋" w:eastAsia="仿宋"/>
                <w:sz w:val="24"/>
                <w:lang w:val="en-US" w:eastAsia="zh-CN"/>
              </w:rPr>
              <w:t>100</w:t>
            </w:r>
            <w:r>
              <w:rPr>
                <w:rFonts w:hint="eastAsia" w:ascii="仿宋" w:hAnsi="仿宋" w:eastAsia="仿宋"/>
                <w:sz w:val="24"/>
              </w:rPr>
              <w:t>分。</w:t>
            </w:r>
            <w:r>
              <w:rPr>
                <w:rFonts w:hint="eastAsia" w:ascii="仿宋" w:hAnsi="仿宋" w:eastAsia="仿宋"/>
                <w:sz w:val="24"/>
                <w:lang w:eastAsia="zh-CN"/>
              </w:rPr>
              <w:t>（单人持有多本证件不累计计分）</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noWrap w:val="0"/>
            <w:vAlign w:val="center"/>
          </w:tcPr>
          <w:p>
            <w:pPr>
              <w:spacing w:line="240" w:lineRule="atLeast"/>
              <w:jc w:val="center"/>
              <w:rPr>
                <w:rFonts w:ascii="仿宋" w:hAnsi="仿宋" w:eastAsia="仿宋"/>
                <w:sz w:val="24"/>
              </w:rPr>
            </w:pPr>
            <w:r>
              <w:rPr>
                <w:rFonts w:hint="eastAsia" w:ascii="仿宋" w:hAnsi="仿宋" w:eastAsia="仿宋"/>
                <w:sz w:val="24"/>
              </w:rPr>
              <w:t>从业人员实名服务</w:t>
            </w:r>
          </w:p>
        </w:tc>
        <w:tc>
          <w:tcPr>
            <w:tcW w:w="851" w:type="dxa"/>
            <w:noWrap w:val="0"/>
            <w:vAlign w:val="center"/>
          </w:tcPr>
          <w:p>
            <w:pPr>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50</w:t>
            </w:r>
          </w:p>
        </w:tc>
        <w:tc>
          <w:tcPr>
            <w:tcW w:w="5244" w:type="dxa"/>
            <w:noWrap w:val="0"/>
            <w:vAlign w:val="center"/>
          </w:tcPr>
          <w:p>
            <w:pPr>
              <w:spacing w:line="240" w:lineRule="atLeast"/>
              <w:jc w:val="center"/>
              <w:rPr>
                <w:rFonts w:ascii="仿宋" w:hAnsi="仿宋" w:eastAsia="仿宋_GB2312"/>
                <w:sz w:val="24"/>
              </w:rPr>
            </w:pPr>
            <w:r>
              <w:rPr>
                <w:rFonts w:hint="eastAsia" w:ascii="仿宋" w:hAnsi="仿宋" w:eastAsia="仿宋"/>
                <w:sz w:val="24"/>
              </w:rPr>
              <w:t>持证上岗，通过行业主管部门申请，并已制作实名</w:t>
            </w:r>
            <w:r>
              <w:rPr>
                <w:rFonts w:hint="eastAsia" w:ascii="仿宋" w:hAnsi="仿宋" w:eastAsia="仿宋"/>
                <w:sz w:val="24"/>
                <w:lang w:eastAsia="zh-CN"/>
              </w:rPr>
              <w:t>工作证</w:t>
            </w:r>
            <w:r>
              <w:rPr>
                <w:rFonts w:hint="eastAsia" w:ascii="仿宋" w:hAnsi="仿宋" w:eastAsia="仿宋"/>
                <w:sz w:val="24"/>
              </w:rPr>
              <w:t>。每</w:t>
            </w:r>
            <w:r>
              <w:rPr>
                <w:rFonts w:ascii="仿宋" w:hAnsi="仿宋" w:eastAsia="仿宋"/>
                <w:sz w:val="24"/>
              </w:rPr>
              <w:t>1</w:t>
            </w:r>
            <w:r>
              <w:rPr>
                <w:rFonts w:hint="eastAsia" w:ascii="仿宋" w:hAnsi="仿宋" w:eastAsia="仿宋"/>
                <w:sz w:val="24"/>
              </w:rPr>
              <w:t>人得</w:t>
            </w:r>
            <w:r>
              <w:rPr>
                <w:rFonts w:hint="eastAsia" w:ascii="仿宋" w:hAnsi="仿宋" w:eastAsia="仿宋"/>
                <w:sz w:val="24"/>
                <w:lang w:val="en-US" w:eastAsia="zh-CN"/>
              </w:rPr>
              <w:t>10</w:t>
            </w:r>
            <w:r>
              <w:rPr>
                <w:rFonts w:hint="eastAsia" w:ascii="仿宋" w:hAnsi="仿宋" w:eastAsia="仿宋"/>
                <w:sz w:val="24"/>
              </w:rPr>
              <w:t>分，最高不超过</w:t>
            </w:r>
            <w:r>
              <w:rPr>
                <w:rFonts w:hint="eastAsia" w:ascii="仿宋" w:hAnsi="仿宋" w:eastAsia="仿宋"/>
                <w:sz w:val="24"/>
                <w:lang w:val="en-US" w:eastAsia="zh-CN"/>
              </w:rPr>
              <w:t>5</w:t>
            </w:r>
            <w:r>
              <w:rPr>
                <w:rFonts w:ascii="仿宋" w:hAnsi="仿宋" w:eastAsia="仿宋"/>
                <w:sz w:val="24"/>
              </w:rPr>
              <w:t>0</w:t>
            </w:r>
            <w:r>
              <w:rPr>
                <w:rFonts w:hint="eastAsia" w:ascii="仿宋" w:hAnsi="仿宋" w:eastAsia="仿宋"/>
                <w:sz w:val="24"/>
              </w:rPr>
              <w:t>分。</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280" w:type="dxa"/>
            <w:vMerge w:val="restart"/>
            <w:noWrap w:val="0"/>
            <w:vAlign w:val="center"/>
          </w:tcPr>
          <w:p>
            <w:pPr>
              <w:spacing w:line="240" w:lineRule="atLeast"/>
              <w:jc w:val="center"/>
              <w:rPr>
                <w:rFonts w:hint="eastAsia" w:ascii="仿宋" w:hAnsi="仿宋" w:eastAsia="仿宋"/>
                <w:sz w:val="24"/>
                <w:lang w:eastAsia="zh-CN"/>
              </w:rPr>
            </w:pPr>
          </w:p>
          <w:p>
            <w:pPr>
              <w:spacing w:line="240" w:lineRule="atLeast"/>
              <w:jc w:val="center"/>
              <w:rPr>
                <w:rFonts w:hint="eastAsia" w:ascii="仿宋" w:hAnsi="仿宋" w:eastAsia="仿宋"/>
                <w:sz w:val="24"/>
                <w:lang w:eastAsia="zh-CN"/>
              </w:rPr>
            </w:pPr>
          </w:p>
          <w:p>
            <w:pPr>
              <w:spacing w:line="240" w:lineRule="atLeast"/>
              <w:jc w:val="center"/>
              <w:rPr>
                <w:rFonts w:hint="eastAsia" w:ascii="仿宋" w:hAnsi="仿宋" w:eastAsia="仿宋"/>
                <w:sz w:val="24"/>
                <w:lang w:eastAsia="zh-CN"/>
              </w:rPr>
            </w:pPr>
          </w:p>
          <w:p>
            <w:pPr>
              <w:spacing w:line="240" w:lineRule="atLeast"/>
              <w:jc w:val="center"/>
              <w:rPr>
                <w:rFonts w:hint="eastAsia" w:ascii="仿宋" w:hAnsi="仿宋" w:eastAsia="仿宋"/>
                <w:sz w:val="24"/>
                <w:lang w:eastAsia="zh-CN"/>
              </w:rPr>
            </w:pPr>
          </w:p>
          <w:p>
            <w:pPr>
              <w:spacing w:line="240" w:lineRule="atLeast"/>
              <w:jc w:val="center"/>
              <w:rPr>
                <w:rFonts w:hint="eastAsia" w:ascii="仿宋" w:hAnsi="仿宋" w:eastAsia="仿宋"/>
                <w:sz w:val="24"/>
                <w:lang w:eastAsia="zh-CN"/>
              </w:rPr>
            </w:pPr>
          </w:p>
          <w:p>
            <w:pPr>
              <w:spacing w:line="240" w:lineRule="atLeast"/>
              <w:jc w:val="center"/>
              <w:rPr>
                <w:rFonts w:hint="eastAsia" w:ascii="仿宋" w:hAnsi="仿宋" w:eastAsia="仿宋"/>
                <w:sz w:val="24"/>
                <w:lang w:eastAsia="zh-CN"/>
              </w:rPr>
            </w:pPr>
          </w:p>
          <w:p>
            <w:pPr>
              <w:spacing w:line="240" w:lineRule="atLeast"/>
              <w:jc w:val="center"/>
              <w:rPr>
                <w:rFonts w:hint="eastAsia" w:ascii="仿宋" w:hAnsi="仿宋" w:eastAsia="仿宋"/>
                <w:sz w:val="24"/>
                <w:lang w:eastAsia="zh-CN"/>
              </w:rPr>
            </w:pPr>
          </w:p>
          <w:p>
            <w:pPr>
              <w:spacing w:line="240" w:lineRule="atLeast"/>
              <w:jc w:val="center"/>
              <w:rPr>
                <w:rFonts w:hint="eastAsia" w:ascii="仿宋" w:hAnsi="仿宋" w:eastAsia="仿宋"/>
                <w:sz w:val="24"/>
                <w:lang w:eastAsia="zh-CN"/>
              </w:rPr>
            </w:pPr>
          </w:p>
          <w:p>
            <w:pPr>
              <w:spacing w:line="240" w:lineRule="atLeast"/>
              <w:jc w:val="center"/>
              <w:rPr>
                <w:rFonts w:hint="eastAsia" w:ascii="仿宋" w:hAnsi="仿宋" w:eastAsia="仿宋"/>
                <w:sz w:val="24"/>
                <w:lang w:eastAsia="zh-CN"/>
              </w:rPr>
            </w:pPr>
          </w:p>
          <w:p>
            <w:pPr>
              <w:spacing w:line="240" w:lineRule="atLeast"/>
              <w:jc w:val="center"/>
              <w:rPr>
                <w:rFonts w:hint="eastAsia" w:ascii="仿宋" w:hAnsi="仿宋" w:eastAsia="仿宋"/>
                <w:sz w:val="24"/>
                <w:lang w:eastAsia="zh-CN"/>
              </w:rPr>
            </w:pPr>
            <w:r>
              <w:rPr>
                <w:rFonts w:hint="eastAsia" w:ascii="仿宋" w:hAnsi="仿宋" w:eastAsia="仿宋"/>
                <w:sz w:val="24"/>
                <w:lang w:eastAsia="zh-CN"/>
              </w:rPr>
              <w:t>良好信息</w:t>
            </w:r>
          </w:p>
        </w:tc>
        <w:tc>
          <w:tcPr>
            <w:tcW w:w="808" w:type="dxa"/>
            <w:vMerge w:val="restart"/>
            <w:noWrap w:val="0"/>
            <w:vAlign w:val="center"/>
          </w:tcPr>
          <w:p>
            <w:pPr>
              <w:spacing w:line="240" w:lineRule="atLeast"/>
              <w:jc w:val="center"/>
              <w:rPr>
                <w:rFonts w:hint="eastAsia" w:ascii="仿宋" w:hAnsi="仿宋" w:eastAsia="仿宋"/>
                <w:sz w:val="24"/>
                <w:lang w:val="en-US" w:eastAsia="zh-CN"/>
              </w:rPr>
            </w:pPr>
          </w:p>
          <w:p>
            <w:pPr>
              <w:spacing w:line="240" w:lineRule="atLeast"/>
              <w:jc w:val="center"/>
              <w:rPr>
                <w:rFonts w:hint="eastAsia" w:ascii="仿宋" w:hAnsi="仿宋" w:eastAsia="仿宋"/>
                <w:sz w:val="24"/>
                <w:lang w:val="en-US" w:eastAsia="zh-CN"/>
              </w:rPr>
            </w:pPr>
          </w:p>
          <w:p>
            <w:pPr>
              <w:spacing w:line="240" w:lineRule="atLeast"/>
              <w:jc w:val="center"/>
              <w:rPr>
                <w:rFonts w:hint="eastAsia" w:ascii="仿宋" w:hAnsi="仿宋" w:eastAsia="仿宋"/>
                <w:sz w:val="24"/>
                <w:lang w:val="en-US" w:eastAsia="zh-CN"/>
              </w:rPr>
            </w:pPr>
          </w:p>
          <w:p>
            <w:pPr>
              <w:spacing w:line="240" w:lineRule="atLeast"/>
              <w:jc w:val="center"/>
              <w:rPr>
                <w:rFonts w:hint="eastAsia" w:ascii="仿宋" w:hAnsi="仿宋" w:eastAsia="仿宋"/>
                <w:sz w:val="24"/>
                <w:lang w:val="en-US" w:eastAsia="zh-CN"/>
              </w:rPr>
            </w:pPr>
          </w:p>
          <w:p>
            <w:pPr>
              <w:spacing w:line="240" w:lineRule="atLeast"/>
              <w:jc w:val="center"/>
              <w:rPr>
                <w:rFonts w:hint="eastAsia" w:ascii="仿宋" w:hAnsi="仿宋" w:eastAsia="仿宋"/>
                <w:sz w:val="24"/>
                <w:lang w:val="en-US" w:eastAsia="zh-CN"/>
              </w:rPr>
            </w:pPr>
          </w:p>
          <w:p>
            <w:pPr>
              <w:spacing w:line="240" w:lineRule="atLeast"/>
              <w:jc w:val="center"/>
              <w:rPr>
                <w:rFonts w:hint="eastAsia" w:ascii="仿宋" w:hAnsi="仿宋" w:eastAsia="仿宋"/>
                <w:sz w:val="24"/>
                <w:lang w:val="en-US" w:eastAsia="zh-CN"/>
              </w:rPr>
            </w:pPr>
          </w:p>
          <w:p>
            <w:pPr>
              <w:spacing w:line="240" w:lineRule="atLeast"/>
              <w:jc w:val="center"/>
              <w:rPr>
                <w:rFonts w:hint="eastAsia" w:ascii="仿宋" w:hAnsi="仿宋" w:eastAsia="仿宋"/>
                <w:sz w:val="24"/>
                <w:lang w:val="en-US" w:eastAsia="zh-CN"/>
              </w:rPr>
            </w:pPr>
          </w:p>
          <w:p>
            <w:pPr>
              <w:spacing w:line="240" w:lineRule="atLeast"/>
              <w:jc w:val="center"/>
              <w:rPr>
                <w:rFonts w:hint="eastAsia" w:ascii="仿宋" w:hAnsi="仿宋" w:eastAsia="仿宋"/>
                <w:sz w:val="24"/>
                <w:lang w:val="en-US" w:eastAsia="zh-CN"/>
              </w:rPr>
            </w:pPr>
          </w:p>
          <w:p>
            <w:pPr>
              <w:spacing w:line="240" w:lineRule="atLeast"/>
              <w:jc w:val="center"/>
              <w:rPr>
                <w:rFonts w:hint="eastAsia" w:ascii="仿宋" w:hAnsi="仿宋" w:eastAsia="仿宋"/>
                <w:sz w:val="24"/>
                <w:lang w:val="en-US" w:eastAsia="zh-CN"/>
              </w:rPr>
            </w:pPr>
          </w:p>
          <w:p>
            <w:pPr>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300</w:t>
            </w:r>
          </w:p>
        </w:tc>
        <w:tc>
          <w:tcPr>
            <w:tcW w:w="1281" w:type="dxa"/>
            <w:noWrap w:val="0"/>
            <w:vAlign w:val="center"/>
          </w:tcPr>
          <w:p>
            <w:pPr>
              <w:spacing w:line="240" w:lineRule="atLeast"/>
              <w:jc w:val="center"/>
              <w:rPr>
                <w:rFonts w:hint="eastAsia" w:ascii="仿宋" w:hAnsi="仿宋" w:eastAsia="仿宋"/>
                <w:sz w:val="24"/>
                <w:lang w:eastAsia="zh-CN"/>
              </w:rPr>
            </w:pPr>
            <w:r>
              <w:rPr>
                <w:rFonts w:hint="eastAsia" w:ascii="仿宋" w:hAnsi="仿宋" w:eastAsia="仿宋"/>
                <w:sz w:val="24"/>
                <w:lang w:eastAsia="zh-CN"/>
              </w:rPr>
              <w:t>业务量</w:t>
            </w:r>
          </w:p>
        </w:tc>
        <w:tc>
          <w:tcPr>
            <w:tcW w:w="850" w:type="dxa"/>
            <w:noWrap w:val="0"/>
            <w:vAlign w:val="center"/>
          </w:tcPr>
          <w:p>
            <w:pPr>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50</w:t>
            </w:r>
          </w:p>
        </w:tc>
        <w:tc>
          <w:tcPr>
            <w:tcW w:w="2268" w:type="dxa"/>
            <w:noWrap w:val="0"/>
            <w:vAlign w:val="center"/>
          </w:tcPr>
          <w:p>
            <w:pPr>
              <w:spacing w:line="240" w:lineRule="atLeast"/>
              <w:jc w:val="center"/>
              <w:rPr>
                <w:rFonts w:hint="eastAsia" w:ascii="仿宋" w:hAnsi="仿宋" w:eastAsia="仿宋"/>
                <w:sz w:val="24"/>
                <w:lang w:eastAsia="zh-CN"/>
              </w:rPr>
            </w:pPr>
            <w:r>
              <w:rPr>
                <w:rFonts w:hint="eastAsia" w:ascii="仿宋" w:hAnsi="仿宋" w:eastAsia="仿宋"/>
                <w:sz w:val="24"/>
                <w:lang w:eastAsia="zh-CN"/>
              </w:rPr>
              <w:t>成交量排名</w:t>
            </w:r>
          </w:p>
        </w:tc>
        <w:tc>
          <w:tcPr>
            <w:tcW w:w="851" w:type="dxa"/>
            <w:noWrap w:val="0"/>
            <w:vAlign w:val="center"/>
          </w:tcPr>
          <w:p>
            <w:pPr>
              <w:spacing w:line="240" w:lineRule="atLeast"/>
              <w:jc w:val="center"/>
              <w:rPr>
                <w:rFonts w:ascii="仿宋" w:hAnsi="仿宋" w:eastAsia="仿宋"/>
                <w:sz w:val="24"/>
              </w:rPr>
            </w:pPr>
            <w:r>
              <w:rPr>
                <w:rFonts w:ascii="仿宋" w:hAnsi="仿宋" w:eastAsia="仿宋"/>
                <w:sz w:val="24"/>
              </w:rPr>
              <w:t>50</w:t>
            </w:r>
          </w:p>
        </w:tc>
        <w:tc>
          <w:tcPr>
            <w:tcW w:w="5244" w:type="dxa"/>
            <w:noWrap w:val="0"/>
            <w:vAlign w:val="center"/>
          </w:tcPr>
          <w:p>
            <w:pPr>
              <w:spacing w:line="240" w:lineRule="atLeast"/>
              <w:jc w:val="center"/>
              <w:rPr>
                <w:rFonts w:hint="default" w:ascii="仿宋" w:hAnsi="仿宋" w:eastAsia="仿宋"/>
                <w:sz w:val="24"/>
                <w:lang w:val="en-US" w:eastAsia="zh-CN"/>
              </w:rPr>
            </w:pPr>
            <w:r>
              <w:rPr>
                <w:rFonts w:hint="eastAsia" w:ascii="仿宋" w:hAnsi="仿宋" w:eastAsia="仿宋"/>
                <w:sz w:val="24"/>
                <w:lang w:eastAsia="zh-CN"/>
              </w:rPr>
              <w:t>年度成交量排名</w:t>
            </w:r>
            <w:r>
              <w:rPr>
                <w:rFonts w:hint="eastAsia" w:ascii="仿宋" w:hAnsi="仿宋" w:eastAsia="仿宋"/>
                <w:sz w:val="24"/>
                <w:lang w:val="en-US" w:eastAsia="zh-CN"/>
              </w:rPr>
              <w:t>1-10名的，分别加50-5分。</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hint="eastAsia" w:ascii="仿宋" w:hAnsi="仿宋" w:eastAsia="仿宋"/>
                <w:sz w:val="24"/>
                <w:lang w:eastAsia="zh-CN"/>
              </w:rPr>
            </w:pPr>
          </w:p>
        </w:tc>
        <w:tc>
          <w:tcPr>
            <w:tcW w:w="808" w:type="dxa"/>
            <w:vMerge w:val="continue"/>
            <w:noWrap w:val="0"/>
            <w:vAlign w:val="center"/>
          </w:tcPr>
          <w:p>
            <w:pPr>
              <w:spacing w:line="240" w:lineRule="atLeast"/>
              <w:jc w:val="center"/>
              <w:rPr>
                <w:rFonts w:hint="eastAsia" w:ascii="仿宋" w:hAnsi="仿宋" w:eastAsia="仿宋"/>
                <w:sz w:val="24"/>
                <w:lang w:val="en-US" w:eastAsia="zh-CN"/>
              </w:rPr>
            </w:pPr>
          </w:p>
        </w:tc>
        <w:tc>
          <w:tcPr>
            <w:tcW w:w="1281" w:type="dxa"/>
            <w:noWrap w:val="0"/>
            <w:vAlign w:val="center"/>
          </w:tcPr>
          <w:p>
            <w:pPr>
              <w:spacing w:line="240" w:lineRule="atLeast"/>
              <w:jc w:val="center"/>
              <w:rPr>
                <w:rFonts w:hint="eastAsia" w:ascii="仿宋" w:hAnsi="仿宋" w:eastAsia="仿宋" w:cs="Times New Roman"/>
                <w:kern w:val="2"/>
                <w:sz w:val="24"/>
                <w:lang w:val="en-US" w:eastAsia="zh-CN" w:bidi="ar-SA"/>
              </w:rPr>
            </w:pPr>
            <w:r>
              <w:rPr>
                <w:rFonts w:hint="eastAsia" w:ascii="仿宋" w:hAnsi="仿宋" w:eastAsia="仿宋"/>
                <w:sz w:val="24"/>
                <w:lang w:eastAsia="zh-CN"/>
              </w:rPr>
              <w:t>发布真实房源信息</w:t>
            </w:r>
          </w:p>
        </w:tc>
        <w:tc>
          <w:tcPr>
            <w:tcW w:w="850" w:type="dxa"/>
            <w:noWrap w:val="0"/>
            <w:vAlign w:val="center"/>
          </w:tcPr>
          <w:p>
            <w:pPr>
              <w:spacing w:line="240" w:lineRule="atLeast"/>
              <w:jc w:val="center"/>
              <w:rPr>
                <w:rFonts w:hint="default" w:ascii="仿宋" w:hAnsi="仿宋" w:eastAsia="仿宋" w:cs="Times New Roman"/>
                <w:kern w:val="2"/>
                <w:sz w:val="24"/>
                <w:lang w:val="en-US" w:eastAsia="zh-CN" w:bidi="ar-SA"/>
              </w:rPr>
            </w:pPr>
            <w:r>
              <w:rPr>
                <w:rFonts w:hint="eastAsia" w:ascii="仿宋" w:hAnsi="仿宋" w:eastAsia="仿宋"/>
                <w:sz w:val="24"/>
                <w:lang w:val="en-US" w:eastAsia="zh-CN"/>
              </w:rPr>
              <w:t>50</w:t>
            </w:r>
          </w:p>
        </w:tc>
        <w:tc>
          <w:tcPr>
            <w:tcW w:w="2268" w:type="dxa"/>
            <w:noWrap w:val="0"/>
            <w:vAlign w:val="center"/>
          </w:tcPr>
          <w:p>
            <w:pPr>
              <w:spacing w:line="240" w:lineRule="atLeast"/>
              <w:jc w:val="center"/>
              <w:rPr>
                <w:rFonts w:hint="eastAsia" w:ascii="仿宋" w:hAnsi="仿宋" w:eastAsia="仿宋" w:cs="Times New Roman"/>
                <w:kern w:val="2"/>
                <w:sz w:val="24"/>
                <w:lang w:val="en-US" w:eastAsia="zh-CN" w:bidi="ar-SA"/>
              </w:rPr>
            </w:pPr>
            <w:r>
              <w:rPr>
                <w:rFonts w:hint="eastAsia" w:ascii="仿宋" w:hAnsi="仿宋" w:eastAsia="仿宋"/>
                <w:sz w:val="24"/>
                <w:lang w:eastAsia="zh-CN"/>
              </w:rPr>
              <w:t>通过行业主管部门交易平台发布真实信息并获取房源编号</w:t>
            </w:r>
          </w:p>
        </w:tc>
        <w:tc>
          <w:tcPr>
            <w:tcW w:w="851" w:type="dxa"/>
            <w:noWrap w:val="0"/>
            <w:vAlign w:val="center"/>
          </w:tcPr>
          <w:p>
            <w:pPr>
              <w:spacing w:line="240" w:lineRule="atLeast"/>
              <w:jc w:val="center"/>
              <w:rPr>
                <w:rFonts w:hint="default" w:ascii="仿宋" w:hAnsi="仿宋" w:eastAsia="仿宋" w:cs="Times New Roman"/>
                <w:kern w:val="2"/>
                <w:sz w:val="24"/>
                <w:lang w:val="en-US" w:eastAsia="zh-CN" w:bidi="ar-SA"/>
              </w:rPr>
            </w:pPr>
            <w:r>
              <w:rPr>
                <w:rFonts w:hint="eastAsia" w:ascii="仿宋" w:hAnsi="仿宋" w:eastAsia="仿宋"/>
                <w:sz w:val="24"/>
                <w:lang w:val="en-US" w:eastAsia="zh-CN"/>
              </w:rPr>
              <w:t>50</w:t>
            </w:r>
          </w:p>
        </w:tc>
        <w:tc>
          <w:tcPr>
            <w:tcW w:w="5244" w:type="dxa"/>
            <w:noWrap w:val="0"/>
            <w:vAlign w:val="center"/>
          </w:tcPr>
          <w:p>
            <w:pPr>
              <w:spacing w:line="240" w:lineRule="atLeast"/>
              <w:jc w:val="left"/>
              <w:rPr>
                <w:rFonts w:hint="eastAsia" w:ascii="仿宋" w:hAnsi="仿宋" w:eastAsia="仿宋" w:cs="Times New Roman"/>
                <w:kern w:val="2"/>
                <w:sz w:val="24"/>
                <w:lang w:val="en-US" w:eastAsia="zh-CN" w:bidi="ar-SA"/>
              </w:rPr>
            </w:pPr>
            <w:r>
              <w:rPr>
                <w:rFonts w:hint="eastAsia" w:ascii="仿宋" w:hAnsi="仿宋" w:eastAsia="仿宋"/>
                <w:sz w:val="24"/>
              </w:rPr>
              <w:t>通过行业主管部门交易平台，</w:t>
            </w:r>
            <w:r>
              <w:rPr>
                <w:rFonts w:hint="eastAsia" w:ascii="仿宋" w:hAnsi="仿宋" w:eastAsia="仿宋"/>
                <w:sz w:val="24"/>
                <w:lang w:eastAsia="zh-CN"/>
              </w:rPr>
              <w:t>发布真实房源</w:t>
            </w:r>
            <w:r>
              <w:rPr>
                <w:rFonts w:ascii="仿宋" w:hAnsi="仿宋" w:eastAsia="仿宋"/>
                <w:sz w:val="24"/>
              </w:rPr>
              <w:t>100</w:t>
            </w:r>
            <w:r>
              <w:rPr>
                <w:rFonts w:hint="eastAsia" w:ascii="仿宋" w:hAnsi="仿宋" w:eastAsia="仿宋"/>
                <w:sz w:val="24"/>
              </w:rPr>
              <w:t>套及以上得</w:t>
            </w:r>
            <w:r>
              <w:rPr>
                <w:rFonts w:ascii="仿宋" w:hAnsi="仿宋" w:eastAsia="仿宋"/>
                <w:sz w:val="24"/>
              </w:rPr>
              <w:t>50</w:t>
            </w:r>
            <w:r>
              <w:rPr>
                <w:rFonts w:hint="eastAsia" w:ascii="仿宋" w:hAnsi="仿宋" w:eastAsia="仿宋"/>
                <w:sz w:val="24"/>
              </w:rPr>
              <w:t>分，</w:t>
            </w:r>
            <w:r>
              <w:rPr>
                <w:rFonts w:ascii="仿宋" w:hAnsi="仿宋" w:eastAsia="仿宋"/>
                <w:sz w:val="24"/>
              </w:rPr>
              <w:t>60</w:t>
            </w:r>
            <w:r>
              <w:rPr>
                <w:rFonts w:hint="eastAsia" w:ascii="仿宋" w:hAnsi="仿宋" w:eastAsia="仿宋"/>
                <w:sz w:val="24"/>
              </w:rPr>
              <w:t>套及以上</w:t>
            </w:r>
            <w:r>
              <w:rPr>
                <w:rFonts w:ascii="仿宋" w:hAnsi="仿宋" w:eastAsia="仿宋"/>
                <w:sz w:val="24"/>
              </w:rPr>
              <w:t>100</w:t>
            </w:r>
            <w:r>
              <w:rPr>
                <w:rFonts w:hint="eastAsia" w:ascii="仿宋" w:hAnsi="仿宋" w:eastAsia="仿宋"/>
                <w:sz w:val="24"/>
              </w:rPr>
              <w:t>套以下得</w:t>
            </w:r>
            <w:r>
              <w:rPr>
                <w:rFonts w:ascii="仿宋" w:hAnsi="仿宋" w:eastAsia="仿宋"/>
                <w:sz w:val="24"/>
              </w:rPr>
              <w:t>40</w:t>
            </w:r>
            <w:r>
              <w:rPr>
                <w:rFonts w:hint="eastAsia" w:ascii="仿宋" w:hAnsi="仿宋" w:eastAsia="仿宋"/>
                <w:sz w:val="24"/>
              </w:rPr>
              <w:t>分，</w:t>
            </w:r>
            <w:r>
              <w:rPr>
                <w:rFonts w:ascii="仿宋" w:hAnsi="仿宋" w:eastAsia="仿宋"/>
                <w:sz w:val="24"/>
              </w:rPr>
              <w:t>30</w:t>
            </w:r>
            <w:r>
              <w:rPr>
                <w:rFonts w:hint="eastAsia" w:ascii="仿宋" w:hAnsi="仿宋" w:eastAsia="仿宋"/>
                <w:sz w:val="24"/>
              </w:rPr>
              <w:t>套及以上</w:t>
            </w:r>
            <w:r>
              <w:rPr>
                <w:rFonts w:ascii="仿宋" w:hAnsi="仿宋" w:eastAsia="仿宋"/>
                <w:sz w:val="24"/>
              </w:rPr>
              <w:t>60</w:t>
            </w:r>
            <w:r>
              <w:rPr>
                <w:rFonts w:hint="eastAsia" w:ascii="仿宋" w:hAnsi="仿宋" w:eastAsia="仿宋"/>
                <w:sz w:val="24"/>
              </w:rPr>
              <w:t>套以下得</w:t>
            </w:r>
            <w:r>
              <w:rPr>
                <w:rFonts w:ascii="仿宋" w:hAnsi="仿宋" w:eastAsia="仿宋"/>
                <w:sz w:val="24"/>
              </w:rPr>
              <w:t>30</w:t>
            </w:r>
            <w:r>
              <w:rPr>
                <w:rFonts w:hint="eastAsia" w:ascii="仿宋" w:hAnsi="仿宋" w:eastAsia="仿宋"/>
                <w:sz w:val="24"/>
              </w:rPr>
              <w:t>分，</w:t>
            </w:r>
            <w:r>
              <w:rPr>
                <w:rFonts w:ascii="仿宋" w:hAnsi="仿宋" w:eastAsia="仿宋"/>
                <w:sz w:val="24"/>
              </w:rPr>
              <w:t>10</w:t>
            </w:r>
            <w:r>
              <w:rPr>
                <w:rFonts w:hint="eastAsia" w:ascii="仿宋" w:hAnsi="仿宋" w:eastAsia="仿宋"/>
                <w:sz w:val="24"/>
              </w:rPr>
              <w:t>套及以上</w:t>
            </w:r>
            <w:r>
              <w:rPr>
                <w:rFonts w:ascii="仿宋" w:hAnsi="仿宋" w:eastAsia="仿宋"/>
                <w:sz w:val="24"/>
              </w:rPr>
              <w:t>30</w:t>
            </w:r>
            <w:r>
              <w:rPr>
                <w:rFonts w:hint="eastAsia" w:ascii="仿宋" w:hAnsi="仿宋" w:eastAsia="仿宋"/>
                <w:sz w:val="24"/>
              </w:rPr>
              <w:t>套以下得</w:t>
            </w:r>
            <w:r>
              <w:rPr>
                <w:rFonts w:ascii="仿宋" w:hAnsi="仿宋" w:eastAsia="仿宋"/>
                <w:sz w:val="24"/>
              </w:rPr>
              <w:t>20</w:t>
            </w:r>
            <w:r>
              <w:rPr>
                <w:rFonts w:hint="eastAsia" w:ascii="仿宋" w:hAnsi="仿宋" w:eastAsia="仿宋"/>
                <w:sz w:val="24"/>
              </w:rPr>
              <w:t>分，</w:t>
            </w:r>
            <w:r>
              <w:rPr>
                <w:rFonts w:ascii="仿宋" w:hAnsi="仿宋" w:eastAsia="仿宋"/>
                <w:sz w:val="24"/>
              </w:rPr>
              <w:t>10</w:t>
            </w:r>
            <w:r>
              <w:rPr>
                <w:rFonts w:hint="eastAsia" w:ascii="仿宋" w:hAnsi="仿宋" w:eastAsia="仿宋"/>
                <w:sz w:val="24"/>
              </w:rPr>
              <w:t>套以下得</w:t>
            </w:r>
            <w:r>
              <w:rPr>
                <w:rFonts w:ascii="仿宋" w:hAnsi="仿宋" w:eastAsia="仿宋"/>
                <w:sz w:val="24"/>
              </w:rPr>
              <w:t>10</w:t>
            </w:r>
            <w:r>
              <w:rPr>
                <w:rFonts w:hint="eastAsia" w:ascii="仿宋" w:hAnsi="仿宋" w:eastAsia="仿宋"/>
                <w:sz w:val="24"/>
              </w:rPr>
              <w:t>分，无挂牌</w:t>
            </w:r>
            <w:r>
              <w:rPr>
                <w:rFonts w:hint="eastAsia" w:ascii="仿宋" w:hAnsi="仿宋" w:eastAsia="仿宋"/>
                <w:sz w:val="24"/>
                <w:lang w:eastAsia="zh-CN"/>
              </w:rPr>
              <w:t>发布</w:t>
            </w:r>
            <w:r>
              <w:rPr>
                <w:rFonts w:hint="eastAsia" w:ascii="仿宋" w:hAnsi="仿宋" w:eastAsia="仿宋"/>
                <w:sz w:val="24"/>
              </w:rPr>
              <w:t>数量得０分。</w:t>
            </w:r>
          </w:p>
        </w:tc>
        <w:tc>
          <w:tcPr>
            <w:tcW w:w="1843" w:type="dxa"/>
            <w:noWrap w:val="0"/>
            <w:vAlign w:val="center"/>
          </w:tcPr>
          <w:p>
            <w:pPr>
              <w:spacing w:line="240" w:lineRule="atLeast"/>
              <w:jc w:val="center"/>
              <w:rPr>
                <w:rFonts w:hint="eastAsia" w:ascii="仿宋" w:hAnsi="仿宋" w:eastAsia="仿宋"/>
                <w:sz w:val="24"/>
                <w:lang w:eastAsia="zh-CN"/>
              </w:rPr>
            </w:pPr>
            <w:r>
              <w:rPr>
                <w:rFonts w:hint="eastAsia" w:ascii="仿宋" w:hAnsi="仿宋" w:eastAsia="仿宋"/>
                <w:sz w:val="24"/>
                <w:lang w:eastAsia="zh-CN"/>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continue"/>
            <w:noWrap w:val="0"/>
            <w:vAlign w:val="center"/>
          </w:tcPr>
          <w:p>
            <w:pPr>
              <w:spacing w:line="240" w:lineRule="atLeast"/>
              <w:jc w:val="center"/>
              <w:rPr>
                <w:rFonts w:hint="eastAsia" w:ascii="仿宋" w:hAnsi="仿宋" w:eastAsia="仿宋"/>
                <w:sz w:val="24"/>
                <w:lang w:eastAsia="zh-CN"/>
              </w:rPr>
            </w:pPr>
          </w:p>
        </w:tc>
        <w:tc>
          <w:tcPr>
            <w:tcW w:w="808" w:type="dxa"/>
            <w:vMerge w:val="continue"/>
            <w:noWrap w:val="0"/>
            <w:vAlign w:val="center"/>
          </w:tcPr>
          <w:p>
            <w:pPr>
              <w:spacing w:line="240" w:lineRule="atLeast"/>
              <w:jc w:val="center"/>
              <w:rPr>
                <w:rFonts w:hint="eastAsia" w:ascii="仿宋" w:hAnsi="仿宋" w:eastAsia="仿宋"/>
                <w:sz w:val="24"/>
                <w:lang w:val="en-US" w:eastAsia="zh-CN"/>
              </w:rPr>
            </w:pPr>
          </w:p>
        </w:tc>
        <w:tc>
          <w:tcPr>
            <w:tcW w:w="1281" w:type="dxa"/>
            <w:noWrap w:val="0"/>
            <w:vAlign w:val="center"/>
          </w:tcPr>
          <w:p>
            <w:pPr>
              <w:spacing w:line="240" w:lineRule="atLeast"/>
              <w:jc w:val="center"/>
              <w:rPr>
                <w:rFonts w:hint="eastAsia" w:ascii="仿宋" w:hAnsi="仿宋" w:eastAsia="仿宋" w:cs="Times New Roman"/>
                <w:kern w:val="2"/>
                <w:sz w:val="24"/>
                <w:lang w:val="en-US" w:eastAsia="zh-CN" w:bidi="ar-SA"/>
              </w:rPr>
            </w:pPr>
            <w:r>
              <w:rPr>
                <w:rFonts w:hint="eastAsia" w:ascii="仿宋" w:hAnsi="仿宋" w:eastAsia="仿宋"/>
                <w:sz w:val="24"/>
                <w:lang w:eastAsia="zh-CN"/>
              </w:rPr>
              <w:t>保障客户交易资金安全</w:t>
            </w:r>
          </w:p>
        </w:tc>
        <w:tc>
          <w:tcPr>
            <w:tcW w:w="850" w:type="dxa"/>
            <w:noWrap w:val="0"/>
            <w:vAlign w:val="center"/>
          </w:tcPr>
          <w:p>
            <w:pPr>
              <w:spacing w:line="240" w:lineRule="atLeast"/>
              <w:jc w:val="center"/>
              <w:rPr>
                <w:rFonts w:hint="default"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 xml:space="preserve">50 </w:t>
            </w:r>
          </w:p>
        </w:tc>
        <w:tc>
          <w:tcPr>
            <w:tcW w:w="2268" w:type="dxa"/>
            <w:noWrap w:val="0"/>
            <w:vAlign w:val="center"/>
          </w:tcPr>
          <w:p>
            <w:pPr>
              <w:spacing w:line="240" w:lineRule="atLeast"/>
              <w:jc w:val="center"/>
              <w:rPr>
                <w:rFonts w:hint="eastAsia" w:ascii="仿宋" w:hAnsi="仿宋" w:eastAsia="仿宋" w:cs="Times New Roman"/>
                <w:kern w:val="2"/>
                <w:sz w:val="24"/>
                <w:lang w:val="en-US" w:eastAsia="zh-CN" w:bidi="ar-SA"/>
              </w:rPr>
            </w:pPr>
            <w:r>
              <w:rPr>
                <w:rFonts w:hint="eastAsia" w:ascii="仿宋" w:hAnsi="仿宋" w:eastAsia="仿宋"/>
                <w:sz w:val="24"/>
              </w:rPr>
              <w:t>资金监管</w:t>
            </w:r>
            <w:r>
              <w:rPr>
                <w:rFonts w:hint="eastAsia" w:ascii="仿宋" w:hAnsi="仿宋" w:eastAsia="仿宋"/>
                <w:sz w:val="24"/>
                <w:lang w:eastAsia="zh-CN"/>
              </w:rPr>
              <w:t>措施落实</w:t>
            </w:r>
          </w:p>
        </w:tc>
        <w:tc>
          <w:tcPr>
            <w:tcW w:w="851" w:type="dxa"/>
            <w:noWrap w:val="0"/>
            <w:vAlign w:val="center"/>
          </w:tcPr>
          <w:p>
            <w:pPr>
              <w:spacing w:line="240" w:lineRule="atLeast"/>
              <w:jc w:val="center"/>
              <w:rPr>
                <w:rFonts w:ascii="仿宋" w:hAnsi="仿宋" w:eastAsia="仿宋" w:cs="Times New Roman"/>
                <w:kern w:val="2"/>
                <w:sz w:val="24"/>
                <w:lang w:val="en-US" w:eastAsia="zh-CN" w:bidi="ar-SA"/>
              </w:rPr>
            </w:pPr>
            <w:r>
              <w:rPr>
                <w:rFonts w:ascii="仿宋" w:hAnsi="仿宋" w:eastAsia="仿宋"/>
                <w:sz w:val="24"/>
              </w:rPr>
              <w:t>50</w:t>
            </w:r>
          </w:p>
        </w:tc>
        <w:tc>
          <w:tcPr>
            <w:tcW w:w="5244" w:type="dxa"/>
            <w:noWrap w:val="0"/>
            <w:vAlign w:val="center"/>
          </w:tcPr>
          <w:p>
            <w:pPr>
              <w:spacing w:line="240" w:lineRule="atLeast"/>
              <w:jc w:val="left"/>
              <w:rPr>
                <w:rFonts w:hint="eastAsia" w:ascii="仿宋" w:hAnsi="仿宋" w:eastAsia="仿宋" w:cs="Times New Roman"/>
                <w:kern w:val="2"/>
                <w:sz w:val="24"/>
                <w:lang w:val="en-US" w:eastAsia="zh-CN" w:bidi="ar-SA"/>
              </w:rPr>
            </w:pPr>
            <w:r>
              <w:rPr>
                <w:rFonts w:hint="eastAsia" w:ascii="仿宋" w:hAnsi="仿宋" w:eastAsia="仿宋"/>
                <w:sz w:val="24"/>
              </w:rPr>
              <w:t>为买卖双方提供资金监管，</w:t>
            </w:r>
            <w:r>
              <w:rPr>
                <w:rFonts w:ascii="仿宋" w:hAnsi="仿宋" w:eastAsia="仿宋"/>
                <w:sz w:val="24"/>
              </w:rPr>
              <w:t>30</w:t>
            </w:r>
            <w:r>
              <w:rPr>
                <w:rFonts w:hint="eastAsia" w:ascii="仿宋" w:hAnsi="仿宋" w:eastAsia="仿宋"/>
                <w:sz w:val="24"/>
              </w:rPr>
              <w:t>笔及以上得</w:t>
            </w:r>
            <w:r>
              <w:rPr>
                <w:rFonts w:ascii="仿宋" w:hAnsi="仿宋" w:eastAsia="仿宋"/>
                <w:sz w:val="24"/>
              </w:rPr>
              <w:t>50</w:t>
            </w:r>
            <w:r>
              <w:rPr>
                <w:rFonts w:hint="eastAsia" w:ascii="仿宋" w:hAnsi="仿宋" w:eastAsia="仿宋"/>
                <w:sz w:val="24"/>
              </w:rPr>
              <w:t>分，</w:t>
            </w:r>
            <w:r>
              <w:rPr>
                <w:rFonts w:ascii="仿宋" w:hAnsi="仿宋" w:eastAsia="仿宋"/>
                <w:sz w:val="24"/>
              </w:rPr>
              <w:t>20</w:t>
            </w:r>
            <w:r>
              <w:rPr>
                <w:rFonts w:hint="eastAsia" w:ascii="仿宋" w:hAnsi="仿宋" w:eastAsia="仿宋"/>
                <w:sz w:val="24"/>
              </w:rPr>
              <w:t>笔及以上</w:t>
            </w:r>
            <w:r>
              <w:rPr>
                <w:rFonts w:ascii="仿宋" w:hAnsi="仿宋" w:eastAsia="仿宋"/>
                <w:sz w:val="24"/>
              </w:rPr>
              <w:t>30</w:t>
            </w:r>
            <w:r>
              <w:rPr>
                <w:rFonts w:hint="eastAsia" w:ascii="仿宋" w:hAnsi="仿宋" w:eastAsia="仿宋"/>
                <w:sz w:val="24"/>
              </w:rPr>
              <w:t>笔以下</w:t>
            </w:r>
            <w:r>
              <w:rPr>
                <w:rFonts w:ascii="仿宋" w:hAnsi="仿宋" w:eastAsia="仿宋"/>
                <w:sz w:val="24"/>
              </w:rPr>
              <w:t>40</w:t>
            </w:r>
            <w:r>
              <w:rPr>
                <w:rFonts w:hint="eastAsia" w:ascii="仿宋" w:hAnsi="仿宋" w:eastAsia="仿宋"/>
                <w:sz w:val="24"/>
              </w:rPr>
              <w:t>分，</w:t>
            </w:r>
            <w:r>
              <w:rPr>
                <w:rFonts w:ascii="仿宋" w:hAnsi="仿宋" w:eastAsia="仿宋"/>
                <w:sz w:val="24"/>
              </w:rPr>
              <w:t>10</w:t>
            </w:r>
            <w:r>
              <w:rPr>
                <w:rFonts w:hint="eastAsia" w:ascii="仿宋" w:hAnsi="仿宋" w:eastAsia="仿宋"/>
                <w:sz w:val="24"/>
              </w:rPr>
              <w:t>笔及以上</w:t>
            </w:r>
            <w:r>
              <w:rPr>
                <w:rFonts w:ascii="仿宋" w:hAnsi="仿宋" w:eastAsia="仿宋"/>
                <w:sz w:val="24"/>
              </w:rPr>
              <w:t>20</w:t>
            </w:r>
            <w:r>
              <w:rPr>
                <w:rFonts w:hint="eastAsia" w:ascii="仿宋" w:hAnsi="仿宋" w:eastAsia="仿宋"/>
                <w:sz w:val="24"/>
              </w:rPr>
              <w:t>笔以下得</w:t>
            </w:r>
            <w:r>
              <w:rPr>
                <w:rFonts w:ascii="仿宋" w:hAnsi="仿宋" w:eastAsia="仿宋"/>
                <w:sz w:val="24"/>
              </w:rPr>
              <w:t>30</w:t>
            </w:r>
            <w:r>
              <w:rPr>
                <w:rFonts w:hint="eastAsia" w:ascii="仿宋" w:hAnsi="仿宋" w:eastAsia="仿宋"/>
                <w:sz w:val="24"/>
              </w:rPr>
              <w:t>分，</w:t>
            </w:r>
            <w:r>
              <w:rPr>
                <w:rFonts w:ascii="仿宋" w:hAnsi="仿宋" w:eastAsia="仿宋"/>
                <w:sz w:val="24"/>
              </w:rPr>
              <w:t>5</w:t>
            </w:r>
            <w:r>
              <w:rPr>
                <w:rFonts w:hint="eastAsia" w:ascii="仿宋" w:hAnsi="仿宋" w:eastAsia="仿宋"/>
                <w:sz w:val="24"/>
              </w:rPr>
              <w:t>笔及以上</w:t>
            </w:r>
            <w:r>
              <w:rPr>
                <w:rFonts w:ascii="仿宋" w:hAnsi="仿宋" w:eastAsia="仿宋"/>
                <w:sz w:val="24"/>
              </w:rPr>
              <w:t>10</w:t>
            </w:r>
            <w:r>
              <w:rPr>
                <w:rFonts w:hint="eastAsia" w:ascii="仿宋" w:hAnsi="仿宋" w:eastAsia="仿宋"/>
                <w:sz w:val="24"/>
              </w:rPr>
              <w:t>笔以下得</w:t>
            </w:r>
            <w:r>
              <w:rPr>
                <w:rFonts w:ascii="仿宋" w:hAnsi="仿宋" w:eastAsia="仿宋"/>
                <w:sz w:val="24"/>
              </w:rPr>
              <w:t>20</w:t>
            </w:r>
            <w:r>
              <w:rPr>
                <w:rFonts w:hint="eastAsia" w:ascii="仿宋" w:hAnsi="仿宋" w:eastAsia="仿宋"/>
                <w:sz w:val="24"/>
              </w:rPr>
              <w:t>分，</w:t>
            </w:r>
            <w:r>
              <w:rPr>
                <w:rFonts w:ascii="仿宋" w:hAnsi="仿宋" w:eastAsia="仿宋"/>
                <w:sz w:val="24"/>
              </w:rPr>
              <w:t>5</w:t>
            </w:r>
            <w:r>
              <w:rPr>
                <w:rFonts w:hint="eastAsia" w:ascii="仿宋" w:hAnsi="仿宋" w:eastAsia="仿宋"/>
                <w:sz w:val="24"/>
              </w:rPr>
              <w:t>笔以下得</w:t>
            </w:r>
            <w:r>
              <w:rPr>
                <w:rFonts w:ascii="仿宋" w:hAnsi="仿宋" w:eastAsia="仿宋"/>
                <w:sz w:val="24"/>
              </w:rPr>
              <w:t>10</w:t>
            </w:r>
            <w:r>
              <w:rPr>
                <w:rFonts w:hint="eastAsia" w:ascii="仿宋" w:hAnsi="仿宋" w:eastAsia="仿宋"/>
                <w:sz w:val="24"/>
              </w:rPr>
              <w:t>分，无资金监管不得分。</w:t>
            </w:r>
          </w:p>
        </w:tc>
        <w:tc>
          <w:tcPr>
            <w:tcW w:w="1843" w:type="dxa"/>
            <w:noWrap w:val="0"/>
            <w:vAlign w:val="center"/>
          </w:tcPr>
          <w:p>
            <w:pPr>
              <w:spacing w:line="240" w:lineRule="atLeast"/>
              <w:jc w:val="center"/>
              <w:rPr>
                <w:rFonts w:hint="eastAsia" w:ascii="仿宋" w:hAnsi="仿宋" w:eastAsia="仿宋"/>
                <w:sz w:val="24"/>
                <w:lang w:eastAsia="zh-CN"/>
              </w:rPr>
            </w:pPr>
            <w:r>
              <w:rPr>
                <w:rFonts w:hint="eastAsia" w:ascii="仿宋" w:hAnsi="仿宋" w:eastAsia="仿宋"/>
                <w:sz w:val="24"/>
                <w:lang w:eastAsia="zh-CN"/>
              </w:rPr>
              <w:t>建设部门或资金监管银行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continue"/>
            <w:noWrap w:val="0"/>
            <w:vAlign w:val="center"/>
          </w:tcPr>
          <w:p>
            <w:pPr>
              <w:spacing w:line="240" w:lineRule="atLeast"/>
              <w:jc w:val="center"/>
            </w:pPr>
          </w:p>
        </w:tc>
        <w:tc>
          <w:tcPr>
            <w:tcW w:w="808" w:type="dxa"/>
            <w:vMerge w:val="continue"/>
            <w:noWrap w:val="0"/>
            <w:vAlign w:val="center"/>
          </w:tcPr>
          <w:p>
            <w:pPr>
              <w:spacing w:line="240" w:lineRule="atLeast"/>
              <w:jc w:val="center"/>
            </w:pPr>
          </w:p>
        </w:tc>
        <w:tc>
          <w:tcPr>
            <w:tcW w:w="1281" w:type="dxa"/>
            <w:noWrap w:val="0"/>
            <w:vAlign w:val="center"/>
          </w:tcPr>
          <w:p>
            <w:pPr>
              <w:spacing w:line="240" w:lineRule="atLeast"/>
              <w:jc w:val="center"/>
              <w:rPr>
                <w:rFonts w:ascii="仿宋" w:hAnsi="仿宋" w:eastAsia="仿宋" w:cs="Times New Roman"/>
                <w:kern w:val="2"/>
                <w:sz w:val="24"/>
                <w:lang w:val="en-US" w:eastAsia="zh-CN" w:bidi="ar-SA"/>
              </w:rPr>
            </w:pPr>
            <w:r>
              <w:rPr>
                <w:rFonts w:hint="eastAsia" w:ascii="仿宋" w:hAnsi="仿宋" w:eastAsia="仿宋"/>
                <w:sz w:val="24"/>
              </w:rPr>
              <w:t>自律组织</w:t>
            </w:r>
          </w:p>
        </w:tc>
        <w:tc>
          <w:tcPr>
            <w:tcW w:w="850" w:type="dxa"/>
            <w:noWrap w:val="0"/>
            <w:vAlign w:val="center"/>
          </w:tcPr>
          <w:p>
            <w:pPr>
              <w:spacing w:before="100" w:beforeAutospacing="1" w:after="100" w:afterAutospacing="1" w:line="240" w:lineRule="atLeast"/>
              <w:jc w:val="center"/>
              <w:rPr>
                <w:rFonts w:hint="default" w:ascii="仿宋" w:hAnsi="仿宋" w:eastAsia="仿宋" w:cs="Times New Roman"/>
                <w:kern w:val="2"/>
                <w:sz w:val="24"/>
                <w:lang w:val="en-US" w:eastAsia="zh-CN" w:bidi="ar-SA"/>
              </w:rPr>
            </w:pPr>
            <w:r>
              <w:rPr>
                <w:rFonts w:hint="eastAsia" w:ascii="仿宋" w:hAnsi="仿宋" w:eastAsia="仿宋"/>
                <w:sz w:val="24"/>
                <w:lang w:val="en-US" w:eastAsia="zh-CN"/>
              </w:rPr>
              <w:t>100</w:t>
            </w:r>
          </w:p>
        </w:tc>
        <w:tc>
          <w:tcPr>
            <w:tcW w:w="2268" w:type="dxa"/>
            <w:noWrap w:val="0"/>
            <w:vAlign w:val="center"/>
          </w:tcPr>
          <w:p>
            <w:pPr>
              <w:spacing w:line="240" w:lineRule="atLeast"/>
              <w:jc w:val="center"/>
              <w:rPr>
                <w:rFonts w:ascii="仿宋" w:hAnsi="仿宋" w:eastAsia="仿宋" w:cs="Times New Roman"/>
                <w:kern w:val="2"/>
                <w:sz w:val="24"/>
                <w:lang w:val="en-US" w:eastAsia="zh-CN" w:bidi="ar-SA"/>
              </w:rPr>
            </w:pPr>
            <w:r>
              <w:rPr>
                <w:rFonts w:hint="eastAsia" w:ascii="仿宋" w:hAnsi="仿宋" w:eastAsia="仿宋"/>
                <w:sz w:val="24"/>
              </w:rPr>
              <w:t>加入行业协会</w:t>
            </w:r>
          </w:p>
        </w:tc>
        <w:tc>
          <w:tcPr>
            <w:tcW w:w="851" w:type="dxa"/>
            <w:noWrap w:val="0"/>
            <w:vAlign w:val="center"/>
          </w:tcPr>
          <w:p>
            <w:pPr>
              <w:spacing w:before="100" w:beforeAutospacing="1" w:after="100" w:afterAutospacing="1" w:line="240" w:lineRule="atLeast"/>
              <w:jc w:val="center"/>
              <w:rPr>
                <w:rFonts w:hint="default" w:ascii="仿宋" w:hAnsi="仿宋" w:eastAsia="仿宋" w:cs="Times New Roman"/>
                <w:kern w:val="2"/>
                <w:sz w:val="24"/>
                <w:lang w:val="en-US" w:eastAsia="zh-CN" w:bidi="ar-SA"/>
              </w:rPr>
            </w:pPr>
            <w:r>
              <w:rPr>
                <w:rFonts w:hint="eastAsia" w:ascii="仿宋" w:hAnsi="仿宋" w:eastAsia="仿宋"/>
                <w:sz w:val="24"/>
                <w:lang w:val="en-US" w:eastAsia="zh-CN"/>
              </w:rPr>
              <w:t>100</w:t>
            </w:r>
          </w:p>
        </w:tc>
        <w:tc>
          <w:tcPr>
            <w:tcW w:w="5244" w:type="dxa"/>
            <w:noWrap w:val="0"/>
            <w:vAlign w:val="center"/>
          </w:tcPr>
          <w:p>
            <w:pPr>
              <w:spacing w:before="100" w:beforeAutospacing="1" w:after="100" w:afterAutospacing="1" w:line="240" w:lineRule="atLeast"/>
              <w:jc w:val="center"/>
              <w:rPr>
                <w:rFonts w:hint="default" w:ascii="仿宋" w:hAnsi="仿宋" w:eastAsia="仿宋" w:cs="Times New Roman"/>
                <w:kern w:val="2"/>
                <w:sz w:val="24"/>
                <w:lang w:val="en-US" w:eastAsia="zh-CN" w:bidi="ar-SA"/>
              </w:rPr>
            </w:pPr>
            <w:r>
              <w:rPr>
                <w:rFonts w:hint="eastAsia" w:ascii="仿宋" w:hAnsi="仿宋" w:eastAsia="仿宋"/>
                <w:sz w:val="24"/>
              </w:rPr>
              <w:t>加入</w:t>
            </w:r>
            <w:r>
              <w:rPr>
                <w:rFonts w:hint="eastAsia" w:ascii="仿宋" w:hAnsi="仿宋" w:eastAsia="仿宋"/>
                <w:sz w:val="24"/>
                <w:lang w:eastAsia="zh-CN"/>
              </w:rPr>
              <w:t>市</w:t>
            </w:r>
            <w:r>
              <w:rPr>
                <w:rFonts w:hint="eastAsia" w:ascii="仿宋" w:hAnsi="仿宋" w:eastAsia="仿宋"/>
                <w:sz w:val="24"/>
              </w:rPr>
              <w:t>房地产经纪</w:t>
            </w:r>
            <w:r>
              <w:rPr>
                <w:rFonts w:hint="eastAsia" w:ascii="仿宋" w:hAnsi="仿宋" w:eastAsia="仿宋"/>
                <w:sz w:val="24"/>
                <w:lang w:eastAsia="zh-CN"/>
              </w:rPr>
              <w:t>行业</w:t>
            </w:r>
            <w:r>
              <w:rPr>
                <w:rFonts w:hint="eastAsia" w:ascii="仿宋" w:hAnsi="仿宋" w:eastAsia="仿宋"/>
                <w:sz w:val="24"/>
              </w:rPr>
              <w:t>协会加</w:t>
            </w:r>
            <w:r>
              <w:rPr>
                <w:rFonts w:hint="eastAsia" w:ascii="仿宋" w:hAnsi="仿宋" w:eastAsia="仿宋"/>
                <w:sz w:val="24"/>
                <w:lang w:val="en-US" w:eastAsia="zh-CN"/>
              </w:rPr>
              <w:t>10</w:t>
            </w:r>
            <w:r>
              <w:rPr>
                <w:rFonts w:ascii="仿宋" w:hAnsi="仿宋" w:eastAsia="仿宋"/>
                <w:sz w:val="24"/>
              </w:rPr>
              <w:t>0</w:t>
            </w:r>
            <w:r>
              <w:rPr>
                <w:rFonts w:hint="eastAsia" w:ascii="仿宋" w:hAnsi="仿宋" w:eastAsia="仿宋"/>
                <w:sz w:val="24"/>
              </w:rPr>
              <w:t>分，未加入不得分。</w:t>
            </w:r>
          </w:p>
        </w:tc>
        <w:tc>
          <w:tcPr>
            <w:tcW w:w="1843" w:type="dxa"/>
            <w:noWrap w:val="0"/>
            <w:vAlign w:val="center"/>
          </w:tcPr>
          <w:p>
            <w:pPr>
              <w:spacing w:before="100" w:beforeAutospacing="1" w:after="100" w:afterAutospacing="1" w:line="240" w:lineRule="atLeast"/>
              <w:jc w:val="center"/>
              <w:rPr>
                <w:rFonts w:hint="eastAsia" w:ascii="仿宋" w:hAnsi="仿宋" w:eastAsia="仿宋"/>
                <w:sz w:val="24"/>
                <w:lang w:eastAsia="zh-CN"/>
              </w:rPr>
            </w:pPr>
            <w:r>
              <w:rPr>
                <w:rFonts w:hint="eastAsia" w:ascii="仿宋" w:hAnsi="仿宋" w:eastAsia="仿宋"/>
                <w:sz w:val="24"/>
                <w:lang w:eastAsia="zh-CN"/>
              </w:rPr>
              <w:t>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continue"/>
            <w:noWrap w:val="0"/>
            <w:vAlign w:val="center"/>
          </w:tcPr>
          <w:p>
            <w:pPr>
              <w:spacing w:line="240" w:lineRule="atLeast"/>
              <w:jc w:val="center"/>
            </w:pPr>
          </w:p>
        </w:tc>
        <w:tc>
          <w:tcPr>
            <w:tcW w:w="808" w:type="dxa"/>
            <w:vMerge w:val="continue"/>
            <w:noWrap w:val="0"/>
            <w:vAlign w:val="center"/>
          </w:tcPr>
          <w:p>
            <w:pPr>
              <w:spacing w:line="240" w:lineRule="atLeast"/>
              <w:jc w:val="center"/>
            </w:pPr>
          </w:p>
        </w:tc>
        <w:tc>
          <w:tcPr>
            <w:tcW w:w="1281" w:type="dxa"/>
            <w:noWrap w:val="0"/>
            <w:vAlign w:val="center"/>
          </w:tcPr>
          <w:p>
            <w:pPr>
              <w:spacing w:line="240" w:lineRule="atLeast"/>
              <w:jc w:val="center"/>
              <w:rPr>
                <w:rFonts w:ascii="仿宋" w:hAnsi="仿宋" w:eastAsia="仿宋" w:cs="Times New Roman"/>
                <w:kern w:val="2"/>
                <w:sz w:val="24"/>
                <w:lang w:val="en-US" w:eastAsia="zh-CN" w:bidi="ar-SA"/>
              </w:rPr>
            </w:pPr>
            <w:r>
              <w:rPr>
                <w:rFonts w:hint="eastAsia" w:ascii="仿宋" w:hAnsi="仿宋" w:eastAsia="仿宋"/>
                <w:sz w:val="24"/>
              </w:rPr>
              <w:t>社会公益</w:t>
            </w:r>
          </w:p>
        </w:tc>
        <w:tc>
          <w:tcPr>
            <w:tcW w:w="850" w:type="dxa"/>
            <w:noWrap w:val="0"/>
            <w:vAlign w:val="center"/>
          </w:tcPr>
          <w:p>
            <w:pPr>
              <w:spacing w:before="100" w:beforeAutospacing="1" w:after="100" w:afterAutospacing="1" w:line="240" w:lineRule="atLeast"/>
              <w:jc w:val="center"/>
              <w:rPr>
                <w:rFonts w:ascii="仿宋" w:hAnsi="仿宋" w:eastAsia="仿宋" w:cs="Times New Roman"/>
                <w:kern w:val="2"/>
                <w:sz w:val="24"/>
                <w:lang w:val="en-US" w:eastAsia="zh-CN" w:bidi="ar-SA"/>
              </w:rPr>
            </w:pPr>
            <w:r>
              <w:rPr>
                <w:rFonts w:ascii="仿宋" w:hAnsi="仿宋" w:eastAsia="仿宋"/>
                <w:sz w:val="24"/>
              </w:rPr>
              <w:t>20</w:t>
            </w:r>
          </w:p>
        </w:tc>
        <w:tc>
          <w:tcPr>
            <w:tcW w:w="2268" w:type="dxa"/>
            <w:noWrap w:val="0"/>
            <w:vAlign w:val="center"/>
          </w:tcPr>
          <w:p>
            <w:pPr>
              <w:spacing w:line="240" w:lineRule="atLeast"/>
              <w:jc w:val="center"/>
              <w:rPr>
                <w:rFonts w:ascii="仿宋" w:hAnsi="仿宋" w:eastAsia="仿宋_GB2312" w:cs="Times New Roman"/>
                <w:kern w:val="2"/>
                <w:sz w:val="24"/>
                <w:lang w:val="en-US" w:eastAsia="zh-CN" w:bidi="ar-SA"/>
              </w:rPr>
            </w:pPr>
            <w:r>
              <w:rPr>
                <w:rFonts w:hint="eastAsia" w:ascii="仿宋" w:hAnsi="仿宋" w:eastAsia="仿宋" w:cs="Times New Roman"/>
                <w:kern w:val="2"/>
                <w:sz w:val="24"/>
              </w:rPr>
              <w:t>慈善救助、社会公益捐赠等公益行为</w:t>
            </w:r>
          </w:p>
        </w:tc>
        <w:tc>
          <w:tcPr>
            <w:tcW w:w="851" w:type="dxa"/>
            <w:noWrap w:val="0"/>
            <w:vAlign w:val="center"/>
          </w:tcPr>
          <w:p>
            <w:pPr>
              <w:spacing w:before="100" w:beforeAutospacing="1" w:after="100" w:afterAutospacing="1" w:line="240" w:lineRule="atLeast"/>
              <w:jc w:val="center"/>
              <w:rPr>
                <w:rFonts w:ascii="仿宋" w:hAnsi="仿宋" w:eastAsia="仿宋" w:cs="Times New Roman"/>
                <w:kern w:val="2"/>
                <w:sz w:val="24"/>
                <w:lang w:val="en-US" w:eastAsia="zh-CN" w:bidi="ar-SA"/>
              </w:rPr>
            </w:pPr>
            <w:r>
              <w:rPr>
                <w:rFonts w:ascii="仿宋" w:hAnsi="仿宋" w:eastAsia="仿宋"/>
                <w:sz w:val="24"/>
              </w:rPr>
              <w:t>20</w:t>
            </w:r>
          </w:p>
        </w:tc>
        <w:tc>
          <w:tcPr>
            <w:tcW w:w="5244" w:type="dxa"/>
            <w:noWrap w:val="0"/>
            <w:vAlign w:val="center"/>
          </w:tcPr>
          <w:p>
            <w:pPr>
              <w:spacing w:before="100" w:beforeAutospacing="1" w:after="100" w:afterAutospacing="1" w:line="240" w:lineRule="atLeast"/>
              <w:jc w:val="center"/>
              <w:rPr>
                <w:rFonts w:ascii="仿宋" w:hAnsi="仿宋" w:eastAsia="仿宋" w:cs="Times New Roman"/>
                <w:kern w:val="2"/>
                <w:sz w:val="24"/>
                <w:lang w:val="en-US" w:eastAsia="zh-CN" w:bidi="ar-SA"/>
              </w:rPr>
            </w:pPr>
            <w:r>
              <w:rPr>
                <w:rFonts w:hint="eastAsia" w:ascii="仿宋" w:hAnsi="仿宋" w:eastAsia="仿宋"/>
                <w:sz w:val="24"/>
              </w:rPr>
              <w:t>每捐赠</w:t>
            </w:r>
            <w:r>
              <w:rPr>
                <w:rFonts w:ascii="仿宋" w:hAnsi="仿宋" w:eastAsia="仿宋"/>
                <w:sz w:val="24"/>
              </w:rPr>
              <w:t>1</w:t>
            </w:r>
            <w:r>
              <w:rPr>
                <w:rFonts w:hint="eastAsia" w:ascii="仿宋" w:hAnsi="仿宋" w:eastAsia="仿宋"/>
                <w:sz w:val="24"/>
              </w:rPr>
              <w:t>万元人民币（或相当价值物资）得</w:t>
            </w:r>
            <w:r>
              <w:rPr>
                <w:rFonts w:hint="eastAsia" w:ascii="仿宋" w:hAnsi="仿宋" w:eastAsia="仿宋"/>
                <w:sz w:val="24"/>
                <w:lang w:val="en-US" w:eastAsia="zh-CN"/>
              </w:rPr>
              <w:t>2</w:t>
            </w:r>
            <w:r>
              <w:rPr>
                <w:rFonts w:hint="eastAsia" w:ascii="仿宋" w:hAnsi="仿宋" w:eastAsia="仿宋"/>
                <w:sz w:val="24"/>
              </w:rPr>
              <w:t>分。最高不超过</w:t>
            </w:r>
            <w:r>
              <w:rPr>
                <w:rFonts w:ascii="仿宋" w:hAnsi="仿宋" w:eastAsia="仿宋"/>
                <w:sz w:val="24"/>
              </w:rPr>
              <w:t>20</w:t>
            </w:r>
            <w:r>
              <w:rPr>
                <w:rFonts w:hint="eastAsia" w:ascii="仿宋" w:hAnsi="仿宋" w:eastAsia="仿宋"/>
                <w:sz w:val="24"/>
              </w:rPr>
              <w:t>分。</w:t>
            </w:r>
          </w:p>
        </w:tc>
        <w:tc>
          <w:tcPr>
            <w:tcW w:w="1843" w:type="dxa"/>
            <w:noWrap w:val="0"/>
            <w:vAlign w:val="center"/>
          </w:tcPr>
          <w:p>
            <w:pPr>
              <w:spacing w:before="100" w:beforeAutospacing="1" w:after="100" w:afterAutospacing="1" w:line="240" w:lineRule="atLeast"/>
              <w:jc w:val="center"/>
              <w:rPr>
                <w:rFonts w:hint="eastAsia" w:ascii="仿宋" w:hAnsi="仿宋" w:eastAsia="仿宋"/>
                <w:sz w:val="24"/>
                <w:lang w:eastAsia="zh-CN"/>
              </w:rPr>
            </w:pPr>
            <w:r>
              <w:rPr>
                <w:rFonts w:hint="eastAsia" w:ascii="仿宋" w:hAnsi="仿宋" w:eastAsia="仿宋"/>
                <w:sz w:val="24"/>
                <w:lang w:eastAsia="zh-CN"/>
              </w:rPr>
              <w:t>房地产经纪机构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noWrap w:val="0"/>
            <w:vAlign w:val="center"/>
          </w:tcPr>
          <w:p>
            <w:pPr>
              <w:spacing w:line="240" w:lineRule="atLeast"/>
              <w:jc w:val="center"/>
              <w:rPr>
                <w:rFonts w:ascii="仿宋" w:hAnsi="仿宋" w:eastAsia="仿宋" w:cs="宋体"/>
                <w:kern w:val="2"/>
                <w:sz w:val="24"/>
                <w:lang w:val="en-US" w:eastAsia="zh-CN" w:bidi="ar-SA"/>
              </w:rPr>
            </w:pPr>
            <w:r>
              <w:rPr>
                <w:rFonts w:ascii="仿宋" w:hAnsi="仿宋" w:eastAsia="仿宋"/>
                <w:sz w:val="24"/>
              </w:rPr>
              <w:t>荣誉表彰</w:t>
            </w:r>
          </w:p>
        </w:tc>
        <w:tc>
          <w:tcPr>
            <w:tcW w:w="850" w:type="dxa"/>
            <w:noWrap w:val="0"/>
            <w:vAlign w:val="center"/>
          </w:tcPr>
          <w:p>
            <w:pPr>
              <w:spacing w:line="240" w:lineRule="atLeast"/>
              <w:jc w:val="center"/>
              <w:rPr>
                <w:rFonts w:hint="default"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30</w:t>
            </w:r>
          </w:p>
        </w:tc>
        <w:tc>
          <w:tcPr>
            <w:tcW w:w="2268" w:type="dxa"/>
            <w:noWrap w:val="0"/>
            <w:vAlign w:val="center"/>
          </w:tcPr>
          <w:p>
            <w:pPr>
              <w:spacing w:line="240" w:lineRule="atLeast"/>
              <w:jc w:val="center"/>
              <w:rPr>
                <w:rFonts w:hint="default" w:ascii="仿宋" w:hAnsi="仿宋" w:eastAsia="仿宋" w:cs="宋体"/>
                <w:kern w:val="2"/>
                <w:sz w:val="24"/>
                <w:lang w:val="en-US" w:eastAsia="zh-CN" w:bidi="ar-SA"/>
              </w:rPr>
            </w:pPr>
            <w:r>
              <w:rPr>
                <w:rFonts w:ascii="仿宋" w:hAnsi="仿宋" w:eastAsia="仿宋"/>
                <w:sz w:val="24"/>
              </w:rPr>
              <w:t>荣誉表彰</w:t>
            </w:r>
          </w:p>
        </w:tc>
        <w:tc>
          <w:tcPr>
            <w:tcW w:w="851" w:type="dxa"/>
            <w:noWrap w:val="0"/>
            <w:vAlign w:val="center"/>
          </w:tcPr>
          <w:p>
            <w:pPr>
              <w:spacing w:line="240" w:lineRule="atLeast"/>
              <w:jc w:val="center"/>
              <w:rPr>
                <w:rFonts w:hint="default" w:ascii="仿宋" w:hAnsi="仿宋" w:eastAsia="仿宋" w:cs="Times New Roman"/>
                <w:kern w:val="2"/>
                <w:sz w:val="24"/>
                <w:lang w:val="en-US" w:eastAsia="zh-CN" w:bidi="ar-SA"/>
              </w:rPr>
            </w:pPr>
            <w:r>
              <w:rPr>
                <w:rFonts w:hint="eastAsia" w:ascii="仿宋" w:hAnsi="仿宋" w:eastAsia="仿宋" w:cs="Times New Roman"/>
                <w:kern w:val="2"/>
                <w:sz w:val="24"/>
                <w:lang w:val="en-US" w:eastAsia="zh-CN" w:bidi="ar-SA"/>
              </w:rPr>
              <w:t>30</w:t>
            </w:r>
          </w:p>
        </w:tc>
        <w:tc>
          <w:tcPr>
            <w:tcW w:w="5244" w:type="dxa"/>
            <w:noWrap w:val="0"/>
            <w:vAlign w:val="center"/>
          </w:tcPr>
          <w:p>
            <w:pPr>
              <w:spacing w:line="240" w:lineRule="atLeast"/>
              <w:jc w:val="center"/>
              <w:rPr>
                <w:rFonts w:hint="default" w:ascii="仿宋" w:hAnsi="仿宋" w:eastAsia="仿宋" w:cs="Times New Roman"/>
                <w:kern w:val="2"/>
                <w:sz w:val="24"/>
                <w:lang w:val="en-US" w:eastAsia="zh-CN" w:bidi="ar-SA"/>
              </w:rPr>
            </w:pPr>
            <w:r>
              <w:rPr>
                <w:rFonts w:hint="eastAsia" w:ascii="仿宋" w:hAnsi="仿宋" w:eastAsia="仿宋"/>
                <w:sz w:val="24"/>
                <w:lang w:eastAsia="zh-CN"/>
              </w:rPr>
              <w:t>省级以上荣誉表彰得</w:t>
            </w:r>
            <w:r>
              <w:rPr>
                <w:rFonts w:hint="eastAsia" w:ascii="仿宋" w:hAnsi="仿宋" w:eastAsia="仿宋"/>
                <w:sz w:val="24"/>
                <w:lang w:val="en-US" w:eastAsia="zh-CN"/>
              </w:rPr>
              <w:t>30分，</w:t>
            </w:r>
            <w:r>
              <w:rPr>
                <w:rFonts w:hint="eastAsia" w:ascii="仿宋" w:hAnsi="仿宋" w:eastAsia="仿宋"/>
                <w:sz w:val="24"/>
              </w:rPr>
              <w:t>市级及以上荣誉表彰得</w:t>
            </w:r>
            <w:r>
              <w:rPr>
                <w:rFonts w:hint="eastAsia" w:ascii="仿宋" w:hAnsi="仿宋" w:eastAsia="仿宋"/>
                <w:sz w:val="24"/>
                <w:lang w:val="en-US" w:eastAsia="zh-CN"/>
              </w:rPr>
              <w:t>2</w:t>
            </w:r>
            <w:r>
              <w:rPr>
                <w:rFonts w:ascii="仿宋" w:hAnsi="仿宋" w:eastAsia="仿宋"/>
                <w:sz w:val="24"/>
              </w:rPr>
              <w:t>0分</w:t>
            </w:r>
            <w:r>
              <w:rPr>
                <w:rFonts w:hint="eastAsia" w:ascii="仿宋" w:hAnsi="仿宋" w:eastAsia="仿宋"/>
                <w:sz w:val="24"/>
              </w:rPr>
              <w:t>，县（市、区）级荣誉表彰得</w:t>
            </w:r>
            <w:r>
              <w:rPr>
                <w:rFonts w:ascii="仿宋" w:hAnsi="仿宋" w:eastAsia="仿宋"/>
                <w:sz w:val="24"/>
              </w:rPr>
              <w:t>5</w:t>
            </w:r>
            <w:r>
              <w:rPr>
                <w:rFonts w:hint="eastAsia" w:ascii="仿宋" w:hAnsi="仿宋" w:eastAsia="仿宋"/>
                <w:sz w:val="24"/>
              </w:rPr>
              <w:t>分</w:t>
            </w:r>
            <w:r>
              <w:rPr>
                <w:rFonts w:ascii="仿宋" w:hAnsi="仿宋" w:eastAsia="仿宋"/>
                <w:sz w:val="24"/>
              </w:rPr>
              <w:t>/</w:t>
            </w:r>
            <w:r>
              <w:rPr>
                <w:rFonts w:hint="eastAsia" w:ascii="仿宋" w:hAnsi="仿宋" w:eastAsia="仿宋"/>
                <w:sz w:val="24"/>
              </w:rPr>
              <w:t>次，累计不超</w:t>
            </w:r>
            <w:r>
              <w:rPr>
                <w:rFonts w:hint="eastAsia" w:ascii="仿宋" w:hAnsi="仿宋" w:eastAsia="仿宋"/>
                <w:sz w:val="24"/>
                <w:lang w:val="en-US" w:eastAsia="zh-CN"/>
              </w:rPr>
              <w:t>30</w:t>
            </w:r>
            <w:r>
              <w:rPr>
                <w:rFonts w:hint="eastAsia" w:ascii="仿宋" w:hAnsi="仿宋" w:eastAsia="仿宋"/>
                <w:sz w:val="24"/>
              </w:rPr>
              <w:t>分。</w:t>
            </w:r>
          </w:p>
        </w:tc>
        <w:tc>
          <w:tcPr>
            <w:tcW w:w="1843" w:type="dxa"/>
            <w:noWrap w:val="0"/>
            <w:vAlign w:val="center"/>
          </w:tcPr>
          <w:p>
            <w:pPr>
              <w:spacing w:line="240" w:lineRule="atLeast"/>
              <w:jc w:val="center"/>
              <w:rPr>
                <w:rFonts w:hint="eastAsia" w:ascii="仿宋" w:hAnsi="仿宋" w:eastAsia="仿宋"/>
                <w:sz w:val="24"/>
                <w:lang w:eastAsia="zh-CN"/>
              </w:rPr>
            </w:pPr>
            <w:r>
              <w:rPr>
                <w:rFonts w:hint="eastAsia" w:ascii="仿宋" w:hAnsi="仿宋" w:eastAsia="仿宋"/>
                <w:sz w:val="24"/>
                <w:lang w:eastAsia="zh-CN"/>
              </w:rPr>
              <w:t>建设部门、行业协会、经纪机构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restart"/>
            <w:noWrap w:val="0"/>
            <w:vAlign w:val="center"/>
          </w:tcPr>
          <w:p>
            <w:pPr>
              <w:spacing w:line="240" w:lineRule="atLeast"/>
              <w:jc w:val="center"/>
              <w:rPr>
                <w:rFonts w:hint="eastAsia" w:ascii="仿宋" w:hAnsi="仿宋" w:eastAsia="仿宋"/>
                <w:sz w:val="24"/>
                <w:lang w:eastAsia="zh-CN"/>
              </w:rPr>
            </w:pPr>
            <w:r>
              <w:rPr>
                <w:rFonts w:hint="eastAsia" w:ascii="仿宋" w:hAnsi="仿宋" w:eastAsia="仿宋"/>
                <w:sz w:val="24"/>
                <w:lang w:eastAsia="zh-CN"/>
              </w:rPr>
              <w:t>不良信息</w:t>
            </w:r>
          </w:p>
        </w:tc>
        <w:tc>
          <w:tcPr>
            <w:tcW w:w="808" w:type="dxa"/>
            <w:vMerge w:val="restart"/>
            <w:noWrap w:val="0"/>
            <w:vAlign w:val="center"/>
          </w:tcPr>
          <w:p>
            <w:pPr>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400</w:t>
            </w:r>
          </w:p>
        </w:tc>
        <w:tc>
          <w:tcPr>
            <w:tcW w:w="1281" w:type="dxa"/>
            <w:vMerge w:val="restart"/>
            <w:noWrap w:val="0"/>
            <w:vAlign w:val="center"/>
          </w:tcPr>
          <w:p>
            <w:pPr>
              <w:spacing w:line="240" w:lineRule="atLeast"/>
              <w:jc w:val="center"/>
              <w:rPr>
                <w:rFonts w:ascii="仿宋" w:hAnsi="仿宋" w:eastAsia="仿宋"/>
                <w:sz w:val="24"/>
              </w:rPr>
            </w:pPr>
            <w:r>
              <w:rPr>
                <w:rFonts w:hint="eastAsia" w:ascii="仿宋" w:hAnsi="仿宋" w:eastAsia="仿宋"/>
                <w:sz w:val="24"/>
              </w:rPr>
              <w:t>公共关联不良信息</w:t>
            </w:r>
          </w:p>
        </w:tc>
        <w:tc>
          <w:tcPr>
            <w:tcW w:w="850" w:type="dxa"/>
            <w:vMerge w:val="restart"/>
            <w:noWrap w:val="0"/>
            <w:vAlign w:val="center"/>
          </w:tcPr>
          <w:p>
            <w:pPr>
              <w:spacing w:line="240" w:lineRule="atLeast"/>
              <w:jc w:val="center"/>
              <w:rPr>
                <w:rFonts w:ascii="仿宋" w:hAnsi="仿宋" w:eastAsia="仿宋"/>
                <w:sz w:val="24"/>
              </w:rPr>
            </w:pPr>
            <w:r>
              <w:rPr>
                <w:rFonts w:hint="eastAsia" w:ascii="仿宋" w:hAnsi="仿宋" w:eastAsia="仿宋"/>
                <w:sz w:val="24"/>
              </w:rPr>
              <w:t>400</w:t>
            </w:r>
          </w:p>
        </w:tc>
        <w:tc>
          <w:tcPr>
            <w:tcW w:w="2268" w:type="dxa"/>
            <w:noWrap w:val="0"/>
            <w:vAlign w:val="center"/>
          </w:tcPr>
          <w:p>
            <w:pPr>
              <w:spacing w:line="240" w:lineRule="atLeast"/>
              <w:jc w:val="center"/>
              <w:rPr>
                <w:rFonts w:ascii="仿宋" w:hAnsi="仿宋" w:eastAsia="仿宋"/>
                <w:sz w:val="24"/>
              </w:rPr>
            </w:pPr>
            <w:r>
              <w:rPr>
                <w:rFonts w:hint="eastAsia" w:ascii="仿宋" w:hAnsi="仿宋" w:eastAsia="仿宋"/>
                <w:sz w:val="24"/>
              </w:rPr>
              <w:t>未向主管部门备案</w:t>
            </w:r>
          </w:p>
        </w:tc>
        <w:tc>
          <w:tcPr>
            <w:tcW w:w="851" w:type="dxa"/>
            <w:vMerge w:val="restart"/>
            <w:noWrap w:val="0"/>
            <w:vAlign w:val="center"/>
          </w:tcPr>
          <w:p>
            <w:pPr>
              <w:spacing w:line="240" w:lineRule="atLeast"/>
              <w:jc w:val="center"/>
              <w:rPr>
                <w:rFonts w:hint="eastAsia" w:ascii="仿宋" w:hAnsi="仿宋" w:eastAsia="仿宋"/>
                <w:sz w:val="24"/>
              </w:rPr>
            </w:pPr>
          </w:p>
          <w:p>
            <w:pPr>
              <w:spacing w:line="240" w:lineRule="atLeast"/>
              <w:jc w:val="center"/>
              <w:rPr>
                <w:rFonts w:hint="eastAsia" w:ascii="仿宋" w:hAnsi="仿宋" w:eastAsia="仿宋"/>
                <w:sz w:val="24"/>
              </w:rPr>
            </w:pPr>
            <w:r>
              <w:rPr>
                <w:rFonts w:hint="eastAsia" w:ascii="仿宋" w:hAnsi="仿宋" w:eastAsia="仿宋"/>
                <w:sz w:val="24"/>
              </w:rPr>
              <w:t>4</w:t>
            </w:r>
            <w:r>
              <w:rPr>
                <w:rFonts w:ascii="仿宋" w:hAnsi="仿宋" w:eastAsia="仿宋"/>
                <w:sz w:val="24"/>
              </w:rPr>
              <w:t>00</w:t>
            </w:r>
          </w:p>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未到建设主管部门备案，扣全部不良信息基础分值。</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hint="eastAsia" w:ascii="仿宋" w:hAnsi="仿宋" w:eastAsia="仿宋"/>
                <w:sz w:val="24"/>
                <w:lang w:eastAsia="zh-CN"/>
              </w:rPr>
            </w:pPr>
          </w:p>
        </w:tc>
        <w:tc>
          <w:tcPr>
            <w:tcW w:w="808" w:type="dxa"/>
            <w:vMerge w:val="continue"/>
            <w:noWrap w:val="0"/>
            <w:vAlign w:val="center"/>
          </w:tcPr>
          <w:p>
            <w:pPr>
              <w:spacing w:line="240" w:lineRule="atLeast"/>
              <w:jc w:val="center"/>
              <w:rPr>
                <w:rFonts w:hint="eastAsia" w:ascii="仿宋" w:hAnsi="仿宋" w:eastAsia="仿宋"/>
                <w:sz w:val="24"/>
                <w:lang w:val="en-US" w:eastAsia="zh-CN"/>
              </w:rPr>
            </w:pPr>
          </w:p>
        </w:tc>
        <w:tc>
          <w:tcPr>
            <w:tcW w:w="1281" w:type="dxa"/>
            <w:vMerge w:val="continue"/>
            <w:noWrap w:val="0"/>
            <w:vAlign w:val="center"/>
          </w:tcPr>
          <w:p>
            <w:pPr>
              <w:spacing w:line="240" w:lineRule="atLeast"/>
              <w:jc w:val="center"/>
              <w:rPr>
                <w:rFonts w:hint="eastAsia" w:ascii="仿宋" w:hAnsi="仿宋" w:eastAsia="仿宋"/>
                <w:sz w:val="24"/>
              </w:rPr>
            </w:pPr>
          </w:p>
        </w:tc>
        <w:tc>
          <w:tcPr>
            <w:tcW w:w="850" w:type="dxa"/>
            <w:vMerge w:val="continue"/>
            <w:noWrap w:val="0"/>
            <w:vAlign w:val="center"/>
          </w:tcPr>
          <w:p>
            <w:pPr>
              <w:spacing w:line="240" w:lineRule="atLeast"/>
              <w:jc w:val="center"/>
              <w:rPr>
                <w:rFonts w:hint="eastAsia" w:ascii="仿宋" w:hAnsi="仿宋" w:eastAsia="仿宋"/>
                <w:sz w:val="24"/>
              </w:rPr>
            </w:pPr>
          </w:p>
        </w:tc>
        <w:tc>
          <w:tcPr>
            <w:tcW w:w="2268" w:type="dxa"/>
            <w:noWrap w:val="0"/>
            <w:vAlign w:val="center"/>
          </w:tcPr>
          <w:p>
            <w:pPr>
              <w:spacing w:line="240" w:lineRule="atLeast"/>
              <w:jc w:val="center"/>
              <w:rPr>
                <w:rFonts w:hint="eastAsia" w:ascii="仿宋" w:hAnsi="仿宋" w:eastAsia="仿宋"/>
                <w:sz w:val="24"/>
                <w:lang w:eastAsia="zh-CN"/>
              </w:rPr>
            </w:pPr>
            <w:r>
              <w:rPr>
                <w:rFonts w:hint="eastAsia" w:ascii="仿宋" w:hAnsi="仿宋" w:eastAsia="仿宋"/>
                <w:sz w:val="24"/>
                <w:lang w:eastAsia="zh-CN"/>
              </w:rPr>
              <w:t>存在空岗、脱岗、顶岗、不在岗等行为</w:t>
            </w: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hint="default" w:ascii="仿宋" w:hAnsi="仿宋" w:eastAsia="仿宋"/>
                <w:sz w:val="24"/>
                <w:lang w:val="en-US" w:eastAsia="zh-CN"/>
              </w:rPr>
            </w:pPr>
            <w:r>
              <w:rPr>
                <w:rFonts w:hint="eastAsia" w:ascii="仿宋" w:hAnsi="仿宋" w:eastAsia="仿宋"/>
                <w:sz w:val="24"/>
                <w:lang w:eastAsia="zh-CN"/>
              </w:rPr>
              <w:t>已备案从业人员存在空岗、脱岗、顶岗、不在岗等行为的，经核实后每人每次扣</w:t>
            </w:r>
            <w:r>
              <w:rPr>
                <w:rFonts w:hint="eastAsia" w:ascii="仿宋" w:hAnsi="仿宋" w:eastAsia="仿宋"/>
                <w:sz w:val="24"/>
                <w:lang w:val="en-US" w:eastAsia="zh-CN"/>
              </w:rPr>
              <w:t>10分，同一经纪机构每年度累计扣分不超过100分。</w:t>
            </w:r>
          </w:p>
        </w:tc>
        <w:tc>
          <w:tcPr>
            <w:tcW w:w="1843" w:type="dxa"/>
            <w:noWrap w:val="0"/>
            <w:vAlign w:val="center"/>
          </w:tcPr>
          <w:p>
            <w:pPr>
              <w:spacing w:line="240" w:lineRule="atLeast"/>
              <w:jc w:val="center"/>
              <w:rPr>
                <w:rFonts w:hint="eastAsia" w:ascii="仿宋" w:hAnsi="仿宋" w:eastAsia="仿宋"/>
                <w:sz w:val="24"/>
              </w:rPr>
            </w:pPr>
            <w:r>
              <w:rPr>
                <w:rFonts w:hint="eastAsia" w:ascii="仿宋" w:hAnsi="仿宋" w:eastAsia="仿宋"/>
                <w:sz w:val="24"/>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hint="eastAsia"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noWrap w:val="0"/>
            <w:vAlign w:val="center"/>
          </w:tcPr>
          <w:p>
            <w:pPr>
              <w:spacing w:line="240" w:lineRule="atLeast"/>
              <w:jc w:val="center"/>
              <w:rPr>
                <w:rFonts w:hint="eastAsia" w:ascii="仿宋" w:hAnsi="仿宋" w:eastAsia="仿宋"/>
                <w:sz w:val="24"/>
              </w:rPr>
            </w:pPr>
            <w:r>
              <w:rPr>
                <w:rFonts w:hint="eastAsia" w:ascii="仿宋" w:hAnsi="仿宋" w:eastAsia="仿宋"/>
                <w:sz w:val="24"/>
              </w:rPr>
              <w:t>被列入</w:t>
            </w:r>
            <w:r>
              <w:rPr>
                <w:rFonts w:ascii="仿宋" w:hAnsi="仿宋" w:eastAsia="仿宋"/>
                <w:sz w:val="24"/>
              </w:rPr>
              <w:t>经营异常</w:t>
            </w:r>
            <w:r>
              <w:rPr>
                <w:rFonts w:hint="eastAsia" w:ascii="仿宋" w:hAnsi="仿宋" w:eastAsia="仿宋"/>
                <w:sz w:val="24"/>
              </w:rPr>
              <w:t>名单或严重违法失信企业名单</w:t>
            </w: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hint="eastAsia" w:ascii="仿宋" w:hAnsi="仿宋" w:eastAsia="仿宋"/>
                <w:sz w:val="24"/>
              </w:rPr>
            </w:pPr>
            <w:r>
              <w:rPr>
                <w:rFonts w:hint="eastAsia" w:ascii="仿宋" w:hAnsi="仿宋" w:eastAsia="仿宋"/>
                <w:sz w:val="24"/>
              </w:rPr>
              <w:t>被列入经营异常名录，每次扣</w:t>
            </w:r>
            <w:r>
              <w:rPr>
                <w:rFonts w:ascii="仿宋" w:hAnsi="仿宋" w:eastAsia="仿宋"/>
                <w:sz w:val="24"/>
              </w:rPr>
              <w:t>10</w:t>
            </w:r>
            <w:r>
              <w:rPr>
                <w:rFonts w:hint="eastAsia" w:ascii="仿宋" w:hAnsi="仿宋" w:eastAsia="仿宋"/>
                <w:sz w:val="24"/>
              </w:rPr>
              <w:t>分，最多不超</w:t>
            </w:r>
            <w:r>
              <w:rPr>
                <w:rFonts w:ascii="仿宋" w:hAnsi="仿宋" w:eastAsia="仿宋"/>
                <w:sz w:val="24"/>
              </w:rPr>
              <w:t>50</w:t>
            </w:r>
            <w:r>
              <w:rPr>
                <w:rFonts w:hint="eastAsia" w:ascii="仿宋" w:hAnsi="仿宋" w:eastAsia="仿宋"/>
                <w:sz w:val="24"/>
              </w:rPr>
              <w:t>分；列入严重违法失信企业名单，扣</w:t>
            </w:r>
            <w:r>
              <w:rPr>
                <w:rFonts w:ascii="仿宋" w:hAnsi="仿宋" w:eastAsia="仿宋"/>
                <w:sz w:val="24"/>
              </w:rPr>
              <w:t>50</w:t>
            </w:r>
            <w:r>
              <w:rPr>
                <w:rFonts w:hint="eastAsia" w:ascii="仿宋" w:hAnsi="仿宋" w:eastAsia="仿宋"/>
                <w:sz w:val="24"/>
              </w:rPr>
              <w:t>分。</w:t>
            </w:r>
          </w:p>
        </w:tc>
        <w:tc>
          <w:tcPr>
            <w:tcW w:w="1843" w:type="dxa"/>
            <w:noWrap w:val="0"/>
            <w:vAlign w:val="center"/>
          </w:tcPr>
          <w:p>
            <w:pPr>
              <w:spacing w:line="240" w:lineRule="atLeast"/>
              <w:jc w:val="center"/>
              <w:rPr>
                <w:rFonts w:ascii="仿宋" w:hAnsi="仿宋" w:eastAsia="仿宋"/>
                <w:sz w:val="24"/>
              </w:rPr>
            </w:pPr>
            <w:r>
              <w:rPr>
                <w:rFonts w:ascii="仿宋" w:hAnsi="仿宋" w:eastAsia="仿宋"/>
                <w:sz w:val="24"/>
              </w:rPr>
              <w:t>市场监管</w:t>
            </w:r>
            <w:r>
              <w:rPr>
                <w:rFonts w:hint="eastAsia" w:ascii="仿宋" w:hAnsi="仿宋" w:eastAsia="仿宋"/>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noWrap w:val="0"/>
            <w:vAlign w:val="center"/>
          </w:tcPr>
          <w:p>
            <w:pPr>
              <w:spacing w:line="240" w:lineRule="atLeast"/>
              <w:jc w:val="center"/>
              <w:rPr>
                <w:rFonts w:ascii="仿宋" w:hAnsi="仿宋" w:eastAsia="仿宋"/>
                <w:sz w:val="24"/>
              </w:rPr>
            </w:pPr>
            <w:r>
              <w:rPr>
                <w:rFonts w:hint="eastAsia" w:ascii="仿宋" w:hAnsi="仿宋" w:eastAsia="仿宋"/>
                <w:sz w:val="24"/>
              </w:rPr>
              <w:t>被列入失信被执行人名单</w:t>
            </w: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房地产经纪机构、</w:t>
            </w:r>
            <w:r>
              <w:rPr>
                <w:rFonts w:ascii="仿宋" w:hAnsi="仿宋" w:eastAsia="仿宋"/>
                <w:sz w:val="24"/>
              </w:rPr>
              <w:t>法定代表人</w:t>
            </w:r>
            <w:r>
              <w:rPr>
                <w:rFonts w:hint="eastAsia" w:ascii="仿宋" w:hAnsi="仿宋" w:eastAsia="仿宋"/>
                <w:sz w:val="24"/>
              </w:rPr>
              <w:t>、</w:t>
            </w:r>
            <w:r>
              <w:rPr>
                <w:rFonts w:ascii="仿宋" w:hAnsi="仿宋" w:eastAsia="仿宋"/>
                <w:sz w:val="24"/>
              </w:rPr>
              <w:t>实际管理人是失信被执行人的</w:t>
            </w:r>
            <w:r>
              <w:rPr>
                <w:rFonts w:hint="eastAsia" w:ascii="仿宋" w:hAnsi="仿宋" w:eastAsia="仿宋"/>
                <w:sz w:val="24"/>
              </w:rPr>
              <w:t>扣</w:t>
            </w:r>
            <w:r>
              <w:rPr>
                <w:rFonts w:ascii="仿宋" w:hAnsi="仿宋" w:eastAsia="仿宋"/>
                <w:sz w:val="24"/>
              </w:rPr>
              <w:t>100</w:t>
            </w:r>
            <w:r>
              <w:rPr>
                <w:rFonts w:hint="eastAsia" w:ascii="仿宋" w:hAnsi="仿宋" w:eastAsia="仿宋"/>
                <w:sz w:val="24"/>
              </w:rPr>
              <w:t>分。</w:t>
            </w:r>
          </w:p>
        </w:tc>
        <w:tc>
          <w:tcPr>
            <w:tcW w:w="1843" w:type="dxa"/>
            <w:noWrap w:val="0"/>
            <w:vAlign w:val="center"/>
          </w:tcPr>
          <w:p>
            <w:pPr>
              <w:spacing w:line="240" w:lineRule="atLeast"/>
              <w:jc w:val="center"/>
              <w:rPr>
                <w:rFonts w:ascii="仿宋" w:hAnsi="仿宋" w:eastAsia="仿宋"/>
                <w:sz w:val="24"/>
              </w:rPr>
            </w:pPr>
            <w:r>
              <w:rPr>
                <w:rFonts w:ascii="仿宋" w:hAnsi="仿宋" w:eastAsia="仿宋"/>
                <w:sz w:val="24"/>
              </w:rPr>
              <w:t>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tcBorders>
              <w:bottom w:val="single" w:color="auto" w:sz="4" w:space="0"/>
            </w:tcBorders>
            <w:noWrap w:val="0"/>
            <w:vAlign w:val="center"/>
          </w:tcPr>
          <w:p>
            <w:pPr>
              <w:spacing w:line="240" w:lineRule="atLeast"/>
              <w:jc w:val="center"/>
              <w:rPr>
                <w:rFonts w:ascii="仿宋" w:hAnsi="仿宋" w:eastAsia="仿宋"/>
                <w:sz w:val="24"/>
              </w:rPr>
            </w:pPr>
            <w:r>
              <w:rPr>
                <w:rFonts w:hint="eastAsia" w:ascii="仿宋" w:hAnsi="仿宋" w:eastAsia="仿宋"/>
                <w:sz w:val="24"/>
              </w:rPr>
              <w:t>被纳税行政处罚</w:t>
            </w: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有纳税相关行政处罚信息，每次扣</w:t>
            </w:r>
            <w:r>
              <w:rPr>
                <w:rFonts w:ascii="仿宋" w:hAnsi="仿宋" w:eastAsia="仿宋"/>
                <w:sz w:val="24"/>
              </w:rPr>
              <w:t>50</w:t>
            </w:r>
            <w:r>
              <w:rPr>
                <w:rFonts w:hint="eastAsia" w:ascii="仿宋" w:hAnsi="仿宋" w:eastAsia="仿宋"/>
                <w:sz w:val="24"/>
              </w:rPr>
              <w:t>分。</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税务部门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tcBorders>
              <w:top w:val="single" w:color="auto" w:sz="4" w:space="0"/>
            </w:tcBorders>
            <w:noWrap w:val="0"/>
            <w:vAlign w:val="center"/>
          </w:tcPr>
          <w:p>
            <w:pPr>
              <w:spacing w:line="240" w:lineRule="atLeast"/>
              <w:jc w:val="center"/>
              <w:rPr>
                <w:rFonts w:hint="eastAsia" w:ascii="仿宋" w:hAnsi="仿宋" w:eastAsia="仿宋"/>
                <w:sz w:val="24"/>
                <w:lang w:eastAsia="zh-CN"/>
              </w:rPr>
            </w:pPr>
            <w:r>
              <w:rPr>
                <w:rFonts w:hint="eastAsia" w:ascii="仿宋" w:hAnsi="仿宋" w:eastAsia="仿宋"/>
                <w:sz w:val="24"/>
                <w:lang w:eastAsia="zh-CN"/>
              </w:rPr>
              <w:t>公积金骗提骗贷行为</w:t>
            </w: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由市公积金中心提供线索，被公安部门查实的协助交易当事人进行公积金骗提骗贷行为，被处罚的扣</w:t>
            </w:r>
            <w:r>
              <w:rPr>
                <w:rFonts w:ascii="仿宋" w:hAnsi="仿宋" w:eastAsia="仿宋"/>
                <w:sz w:val="24"/>
              </w:rPr>
              <w:t>50</w:t>
            </w:r>
            <w:r>
              <w:rPr>
                <w:rFonts w:hint="eastAsia" w:ascii="仿宋" w:hAnsi="仿宋" w:eastAsia="仿宋"/>
                <w:sz w:val="24"/>
              </w:rPr>
              <w:t>分。</w:t>
            </w:r>
          </w:p>
        </w:tc>
        <w:tc>
          <w:tcPr>
            <w:tcW w:w="1843" w:type="dxa"/>
            <w:noWrap w:val="0"/>
            <w:vAlign w:val="center"/>
          </w:tcPr>
          <w:p>
            <w:pPr>
              <w:spacing w:line="240" w:lineRule="atLeast"/>
              <w:jc w:val="center"/>
              <w:rPr>
                <w:rFonts w:hint="eastAsia" w:ascii="仿宋" w:hAnsi="仿宋" w:eastAsia="仿宋"/>
                <w:sz w:val="24"/>
                <w:lang w:eastAsia="zh-CN"/>
              </w:rPr>
            </w:pPr>
            <w:r>
              <w:rPr>
                <w:rFonts w:hint="eastAsia" w:ascii="仿宋" w:hAnsi="仿宋" w:eastAsia="仿宋"/>
                <w:sz w:val="24"/>
                <w:lang w:eastAsia="zh-CN"/>
              </w:rPr>
              <w:t>公安部门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restart"/>
            <w:noWrap w:val="0"/>
            <w:vAlign w:val="center"/>
          </w:tcPr>
          <w:p>
            <w:pPr>
              <w:spacing w:line="240" w:lineRule="atLeast"/>
              <w:jc w:val="center"/>
              <w:rPr>
                <w:rFonts w:ascii="仿宋" w:hAnsi="仿宋" w:eastAsia="仿宋"/>
                <w:sz w:val="24"/>
              </w:rPr>
            </w:pPr>
            <w:r>
              <w:rPr>
                <w:rFonts w:hint="eastAsia" w:ascii="仿宋" w:hAnsi="仿宋" w:eastAsia="仿宋"/>
                <w:sz w:val="24"/>
              </w:rPr>
              <w:t>严重不良信息（一票否决）</w:t>
            </w:r>
          </w:p>
        </w:tc>
        <w:tc>
          <w:tcPr>
            <w:tcW w:w="850" w:type="dxa"/>
            <w:vMerge w:val="continue"/>
            <w:noWrap w:val="0"/>
            <w:vAlign w:val="center"/>
          </w:tcPr>
          <w:p>
            <w:pPr>
              <w:spacing w:line="240" w:lineRule="atLeast"/>
              <w:jc w:val="center"/>
              <w:rPr>
                <w:rFonts w:ascii="仿宋" w:hAnsi="仿宋" w:eastAsia="仿宋"/>
                <w:b w:val="0"/>
                <w:bCs w:val="0"/>
                <w:sz w:val="24"/>
              </w:rPr>
            </w:pPr>
          </w:p>
        </w:tc>
        <w:tc>
          <w:tcPr>
            <w:tcW w:w="2268" w:type="dxa"/>
            <w:noWrap w:val="0"/>
            <w:vAlign w:val="center"/>
          </w:tcPr>
          <w:p>
            <w:pPr>
              <w:spacing w:line="240" w:lineRule="atLeast"/>
              <w:jc w:val="center"/>
              <w:rPr>
                <w:rFonts w:ascii="仿宋" w:hAnsi="仿宋" w:eastAsia="仿宋"/>
                <w:b w:val="0"/>
                <w:bCs w:val="0"/>
                <w:sz w:val="24"/>
              </w:rPr>
            </w:pPr>
            <w:r>
              <w:rPr>
                <w:rFonts w:hint="eastAsia" w:ascii="仿宋" w:hAnsi="仿宋" w:eastAsia="仿宋"/>
                <w:b w:val="0"/>
                <w:bCs w:val="0"/>
                <w:sz w:val="24"/>
              </w:rPr>
              <w:t>管理人员特定失信行为</w:t>
            </w:r>
          </w:p>
        </w:tc>
        <w:tc>
          <w:tcPr>
            <w:tcW w:w="851" w:type="dxa"/>
            <w:vMerge w:val="continue"/>
            <w:noWrap w:val="0"/>
            <w:vAlign w:val="center"/>
          </w:tcPr>
          <w:p>
            <w:pPr>
              <w:spacing w:line="240" w:lineRule="atLeast"/>
              <w:jc w:val="center"/>
              <w:rPr>
                <w:rFonts w:ascii="仿宋" w:hAnsi="仿宋" w:eastAsia="仿宋"/>
                <w:b w:val="0"/>
                <w:bCs w:val="0"/>
                <w:sz w:val="24"/>
              </w:rPr>
            </w:pPr>
          </w:p>
        </w:tc>
        <w:tc>
          <w:tcPr>
            <w:tcW w:w="5244" w:type="dxa"/>
            <w:noWrap w:val="0"/>
            <w:vAlign w:val="center"/>
          </w:tcPr>
          <w:p>
            <w:pPr>
              <w:spacing w:line="240" w:lineRule="atLeast"/>
              <w:jc w:val="center"/>
              <w:rPr>
                <w:rFonts w:ascii="仿宋" w:hAnsi="仿宋" w:eastAsia="仿宋" w:cs="宋体"/>
                <w:b w:val="0"/>
                <w:bCs w:val="0"/>
                <w:sz w:val="24"/>
              </w:rPr>
            </w:pPr>
            <w:r>
              <w:rPr>
                <w:rFonts w:ascii="仿宋" w:hAnsi="仿宋" w:eastAsia="仿宋"/>
                <w:b w:val="0"/>
                <w:bCs w:val="0"/>
                <w:sz w:val="24"/>
              </w:rPr>
              <w:t>法定代表人</w:t>
            </w:r>
            <w:r>
              <w:rPr>
                <w:rFonts w:hint="eastAsia" w:ascii="仿宋" w:hAnsi="仿宋" w:eastAsia="仿宋"/>
                <w:b w:val="0"/>
                <w:bCs w:val="0"/>
                <w:sz w:val="24"/>
              </w:rPr>
              <w:t>或</w:t>
            </w:r>
            <w:r>
              <w:rPr>
                <w:rFonts w:ascii="仿宋" w:hAnsi="仿宋" w:eastAsia="仿宋"/>
                <w:b w:val="0"/>
                <w:bCs w:val="0"/>
                <w:sz w:val="24"/>
              </w:rPr>
              <w:t>实际管理人</w:t>
            </w:r>
            <w:r>
              <w:rPr>
                <w:rFonts w:hint="eastAsia" w:ascii="仿宋" w:hAnsi="仿宋" w:eastAsia="仿宋"/>
                <w:b w:val="0"/>
                <w:bCs w:val="0"/>
                <w:sz w:val="24"/>
              </w:rPr>
              <w:t>在房地产经纪活动中存在</w:t>
            </w:r>
            <w:r>
              <w:rPr>
                <w:rFonts w:ascii="仿宋" w:hAnsi="仿宋" w:eastAsia="仿宋"/>
                <w:b w:val="0"/>
                <w:bCs w:val="0"/>
                <w:sz w:val="24"/>
              </w:rPr>
              <w:t>诈骗、</w:t>
            </w:r>
            <w:r>
              <w:rPr>
                <w:rFonts w:hint="eastAsia" w:ascii="仿宋" w:hAnsi="仿宋" w:eastAsia="仿宋"/>
                <w:b w:val="0"/>
                <w:bCs w:val="0"/>
                <w:sz w:val="24"/>
              </w:rPr>
              <w:t>参与黑社会性质组织情形受行政拘留置或刑事拘留等刑事处罚的。</w:t>
            </w:r>
          </w:p>
        </w:tc>
        <w:tc>
          <w:tcPr>
            <w:tcW w:w="1843" w:type="dxa"/>
            <w:noWrap w:val="0"/>
            <w:vAlign w:val="center"/>
          </w:tcPr>
          <w:p>
            <w:pPr>
              <w:spacing w:line="240" w:lineRule="atLeast"/>
              <w:jc w:val="center"/>
              <w:rPr>
                <w:rFonts w:ascii="仿宋" w:hAnsi="仿宋" w:eastAsia="仿宋"/>
                <w:b w:val="0"/>
                <w:bCs w:val="0"/>
                <w:sz w:val="24"/>
              </w:rPr>
            </w:pPr>
            <w:r>
              <w:rPr>
                <w:rFonts w:hint="eastAsia" w:ascii="仿宋" w:hAnsi="仿宋" w:eastAsia="仿宋"/>
                <w:b w:val="0"/>
                <w:bCs w:val="0"/>
                <w:sz w:val="24"/>
              </w:rPr>
              <w:t>公安部门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vMerge w:val="restart"/>
            <w:noWrap w:val="0"/>
            <w:vAlign w:val="center"/>
          </w:tcPr>
          <w:p>
            <w:pPr>
              <w:spacing w:line="240" w:lineRule="atLeast"/>
              <w:jc w:val="center"/>
              <w:rPr>
                <w:rFonts w:ascii="仿宋" w:hAnsi="仿宋" w:eastAsia="仿宋"/>
                <w:sz w:val="24"/>
              </w:rPr>
            </w:pPr>
            <w:r>
              <w:rPr>
                <w:rFonts w:hint="eastAsia" w:ascii="仿宋" w:hAnsi="仿宋" w:eastAsia="仿宋"/>
                <w:sz w:val="24"/>
              </w:rPr>
              <w:t>危害交易资金安全等违法违规行为</w:t>
            </w: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违反《房地产经纪管理办法》第二十四条，擅自挪用、划转交易资金的受到行政处罚。</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综合执法部门、建设部门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vMerge w:val="continue"/>
            <w:noWrap w:val="0"/>
            <w:vAlign w:val="center"/>
          </w:tcPr>
          <w:p>
            <w:pPr>
              <w:spacing w:line="240" w:lineRule="atLeast"/>
              <w:jc w:val="center"/>
              <w:rPr>
                <w:rFonts w:ascii="仿宋" w:hAnsi="仿宋" w:eastAsia="仿宋"/>
                <w:sz w:val="24"/>
              </w:rPr>
            </w:pP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利用经纪服务活动实施诈骗、挪用侵占交易资金、以及其它在居间服务与代理销售商品房过程构成犯罪的信息。</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法院、公安部门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noWrap w:val="0"/>
            <w:vAlign w:val="center"/>
          </w:tcPr>
          <w:p>
            <w:pPr>
              <w:spacing w:line="240" w:lineRule="atLeast"/>
              <w:jc w:val="center"/>
              <w:rPr>
                <w:rFonts w:ascii="仿宋" w:hAnsi="仿宋" w:eastAsia="仿宋"/>
                <w:sz w:val="24"/>
              </w:rPr>
            </w:pPr>
            <w:r>
              <w:rPr>
                <w:rFonts w:hint="eastAsia" w:ascii="仿宋" w:hAnsi="仿宋" w:eastAsia="仿宋"/>
                <w:sz w:val="24"/>
              </w:rPr>
              <w:t>重大社会稳定事件</w:t>
            </w: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_GB2312"/>
                <w:sz w:val="24"/>
              </w:rPr>
            </w:pPr>
            <w:r>
              <w:rPr>
                <w:rFonts w:hint="eastAsia" w:ascii="仿宋" w:hAnsi="仿宋" w:eastAsia="仿宋"/>
                <w:sz w:val="24"/>
              </w:rPr>
              <w:t>因房地产经纪机构责任引发重大群体上访或越级上访事件，影响社会稳定，造成严重不良后果的。</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公安部门、信访部门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restart"/>
            <w:noWrap w:val="0"/>
            <w:vAlign w:val="center"/>
          </w:tcPr>
          <w:p>
            <w:pPr>
              <w:spacing w:line="240" w:lineRule="atLeast"/>
              <w:jc w:val="center"/>
              <w:rPr>
                <w:rFonts w:ascii="仿宋" w:hAnsi="仿宋" w:eastAsia="仿宋"/>
                <w:sz w:val="24"/>
              </w:rPr>
            </w:pPr>
            <w:r>
              <w:rPr>
                <w:rFonts w:hint="eastAsia" w:ascii="仿宋" w:hAnsi="仿宋" w:eastAsia="仿宋"/>
                <w:sz w:val="24"/>
              </w:rPr>
              <w:t>较重不良信息</w:t>
            </w:r>
          </w:p>
        </w:tc>
        <w:tc>
          <w:tcPr>
            <w:tcW w:w="850" w:type="dxa"/>
            <w:vMerge w:val="continue"/>
            <w:noWrap w:val="0"/>
            <w:vAlign w:val="center"/>
          </w:tcPr>
          <w:p>
            <w:pPr>
              <w:spacing w:line="240" w:lineRule="atLeast"/>
              <w:jc w:val="center"/>
              <w:rPr>
                <w:rFonts w:ascii="仿宋" w:hAnsi="仿宋" w:eastAsia="仿宋"/>
                <w:sz w:val="24"/>
              </w:rPr>
            </w:pPr>
          </w:p>
        </w:tc>
        <w:tc>
          <w:tcPr>
            <w:tcW w:w="2268" w:type="dxa"/>
            <w:vMerge w:val="restart"/>
            <w:noWrap w:val="0"/>
            <w:vAlign w:val="center"/>
          </w:tcPr>
          <w:p>
            <w:pPr>
              <w:spacing w:line="240" w:lineRule="atLeast"/>
              <w:jc w:val="center"/>
              <w:rPr>
                <w:rFonts w:ascii="仿宋" w:hAnsi="仿宋" w:eastAsia="仿宋"/>
                <w:sz w:val="24"/>
              </w:rPr>
            </w:pPr>
            <w:r>
              <w:rPr>
                <w:rFonts w:hint="eastAsia" w:ascii="仿宋" w:hAnsi="仿宋" w:eastAsia="仿宋"/>
                <w:sz w:val="24"/>
              </w:rPr>
              <w:t>无特定行政处罚</w:t>
            </w: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违反《房地产经纪管理办法》第三十三条，受到行政处罚，每次扣</w:t>
            </w:r>
            <w:r>
              <w:rPr>
                <w:rFonts w:ascii="仿宋" w:hAnsi="仿宋" w:eastAsia="仿宋"/>
                <w:sz w:val="24"/>
              </w:rPr>
              <w:t>100</w:t>
            </w:r>
            <w:r>
              <w:rPr>
                <w:rFonts w:hint="eastAsia" w:ascii="仿宋" w:hAnsi="仿宋" w:eastAsia="仿宋"/>
                <w:sz w:val="24"/>
              </w:rPr>
              <w:t>分。</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综合执法部门、建设部门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vMerge w:val="continue"/>
            <w:noWrap w:val="0"/>
            <w:vAlign w:val="center"/>
          </w:tcPr>
          <w:p>
            <w:pPr>
              <w:spacing w:line="240" w:lineRule="atLeast"/>
              <w:jc w:val="center"/>
              <w:rPr>
                <w:rFonts w:ascii="仿宋" w:hAnsi="仿宋" w:eastAsia="仿宋"/>
                <w:sz w:val="24"/>
              </w:rPr>
            </w:pP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违反《房地产经纪管理办法》第十八条、十九条、第二十五条第（一）项、第（二）项，构成价格违法行为受到行政处罚，或违反市场监管部门相关法律法规受到行政处罚，每次扣</w:t>
            </w:r>
            <w:r>
              <w:rPr>
                <w:rFonts w:ascii="仿宋" w:hAnsi="仿宋" w:eastAsia="仿宋"/>
                <w:sz w:val="24"/>
              </w:rPr>
              <w:t>100</w:t>
            </w:r>
            <w:r>
              <w:rPr>
                <w:rFonts w:hint="eastAsia" w:ascii="仿宋" w:hAnsi="仿宋" w:eastAsia="仿宋"/>
                <w:sz w:val="24"/>
              </w:rPr>
              <w:t>分。</w:t>
            </w:r>
          </w:p>
        </w:tc>
        <w:tc>
          <w:tcPr>
            <w:tcW w:w="1843" w:type="dxa"/>
            <w:noWrap w:val="0"/>
            <w:vAlign w:val="center"/>
          </w:tcPr>
          <w:p>
            <w:pPr>
              <w:spacing w:line="240" w:lineRule="atLeast"/>
              <w:jc w:val="center"/>
              <w:rPr>
                <w:rFonts w:hint="eastAsia" w:ascii="仿宋" w:hAnsi="仿宋" w:eastAsia="仿宋"/>
                <w:sz w:val="24"/>
                <w:lang w:eastAsia="zh-CN"/>
              </w:rPr>
            </w:pPr>
            <w:r>
              <w:rPr>
                <w:rFonts w:hint="eastAsia" w:ascii="仿宋" w:hAnsi="仿宋" w:eastAsia="仿宋"/>
                <w:sz w:val="24"/>
              </w:rPr>
              <w:t>市场监管部门</w:t>
            </w:r>
            <w:r>
              <w:rPr>
                <w:rFonts w:hint="eastAsia" w:ascii="仿宋" w:hAnsi="仿宋" w:eastAsia="仿宋"/>
                <w:sz w:val="24"/>
                <w:lang w:eastAsia="zh-CN"/>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vMerge w:val="continue"/>
            <w:noWrap w:val="0"/>
            <w:vAlign w:val="center"/>
          </w:tcPr>
          <w:p>
            <w:pPr>
              <w:spacing w:line="240" w:lineRule="atLeast"/>
              <w:jc w:val="center"/>
              <w:rPr>
                <w:rFonts w:ascii="仿宋" w:hAnsi="仿宋" w:eastAsia="仿宋"/>
                <w:sz w:val="24"/>
              </w:rPr>
            </w:pP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违反《房地产经纪管理办法》第二十二条，擅自对外发布房源信息受到行政处罚，每次扣</w:t>
            </w:r>
            <w:r>
              <w:rPr>
                <w:rFonts w:ascii="仿宋" w:hAnsi="仿宋" w:eastAsia="仿宋"/>
                <w:sz w:val="24"/>
              </w:rPr>
              <w:t>50</w:t>
            </w:r>
            <w:r>
              <w:rPr>
                <w:rFonts w:hint="eastAsia" w:ascii="仿宋" w:hAnsi="仿宋" w:eastAsia="仿宋"/>
                <w:sz w:val="24"/>
              </w:rPr>
              <w:t>分。</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综合执法部门、建设部门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vMerge w:val="continue"/>
            <w:noWrap w:val="0"/>
            <w:vAlign w:val="center"/>
          </w:tcPr>
          <w:p>
            <w:pPr>
              <w:spacing w:line="240" w:lineRule="atLeast"/>
              <w:jc w:val="center"/>
              <w:rPr>
                <w:rFonts w:ascii="仿宋" w:hAnsi="仿宋" w:eastAsia="仿宋"/>
                <w:sz w:val="24"/>
              </w:rPr>
            </w:pP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违反《房地产经纪管理办法》第二十五条第（三）、（四）、（五）、（六）、（七）、（八）、（九）、（十）项，受到行政处罚的，每次扣</w:t>
            </w:r>
            <w:r>
              <w:rPr>
                <w:rFonts w:ascii="仿宋" w:hAnsi="仿宋" w:eastAsia="仿宋"/>
                <w:sz w:val="24"/>
              </w:rPr>
              <w:t>100</w:t>
            </w:r>
            <w:r>
              <w:rPr>
                <w:rFonts w:hint="eastAsia" w:ascii="仿宋" w:hAnsi="仿宋" w:eastAsia="仿宋"/>
                <w:sz w:val="24"/>
              </w:rPr>
              <w:t>分。</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综合执法部门、建设部门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vMerge w:val="continue"/>
            <w:noWrap w:val="0"/>
            <w:vAlign w:val="center"/>
          </w:tcPr>
          <w:p>
            <w:pPr>
              <w:spacing w:line="240" w:lineRule="atLeast"/>
              <w:jc w:val="center"/>
              <w:rPr>
                <w:rFonts w:ascii="仿宋" w:hAnsi="仿宋" w:eastAsia="仿宋"/>
                <w:sz w:val="24"/>
              </w:rPr>
            </w:pP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违反《商品房销售管理办法》第四十三条的，每次扣</w:t>
            </w:r>
            <w:r>
              <w:rPr>
                <w:rFonts w:ascii="仿宋" w:hAnsi="仿宋" w:eastAsia="仿宋"/>
                <w:sz w:val="24"/>
              </w:rPr>
              <w:t>100</w:t>
            </w:r>
            <w:r>
              <w:rPr>
                <w:rFonts w:hint="eastAsia" w:ascii="仿宋" w:hAnsi="仿宋" w:eastAsia="仿宋"/>
                <w:sz w:val="24"/>
              </w:rPr>
              <w:t>分</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综合执法部门、建设部门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restart"/>
            <w:noWrap w:val="0"/>
            <w:vAlign w:val="center"/>
          </w:tcPr>
          <w:p>
            <w:pPr>
              <w:spacing w:line="240" w:lineRule="atLeast"/>
              <w:jc w:val="center"/>
              <w:rPr>
                <w:rFonts w:ascii="仿宋" w:hAnsi="仿宋" w:eastAsia="仿宋"/>
                <w:sz w:val="24"/>
              </w:rPr>
            </w:pPr>
            <w:r>
              <w:rPr>
                <w:rFonts w:hint="eastAsia" w:ascii="仿宋" w:hAnsi="仿宋" w:eastAsia="仿宋"/>
                <w:sz w:val="24"/>
              </w:rPr>
              <w:t>一般不良信息</w:t>
            </w:r>
          </w:p>
        </w:tc>
        <w:tc>
          <w:tcPr>
            <w:tcW w:w="850" w:type="dxa"/>
            <w:vMerge w:val="continue"/>
            <w:noWrap w:val="0"/>
            <w:vAlign w:val="center"/>
          </w:tcPr>
          <w:p>
            <w:pPr>
              <w:spacing w:line="240" w:lineRule="atLeast"/>
              <w:jc w:val="center"/>
              <w:rPr>
                <w:rFonts w:ascii="仿宋" w:hAnsi="仿宋" w:eastAsia="仿宋"/>
                <w:sz w:val="24"/>
              </w:rPr>
            </w:pPr>
          </w:p>
        </w:tc>
        <w:tc>
          <w:tcPr>
            <w:tcW w:w="2268" w:type="dxa"/>
            <w:vMerge w:val="restart"/>
            <w:noWrap w:val="0"/>
            <w:vAlign w:val="center"/>
          </w:tcPr>
          <w:p>
            <w:pPr>
              <w:spacing w:line="240" w:lineRule="atLeast"/>
              <w:jc w:val="center"/>
              <w:rPr>
                <w:rFonts w:ascii="仿宋" w:hAnsi="仿宋" w:eastAsia="仿宋"/>
                <w:sz w:val="24"/>
              </w:rPr>
            </w:pPr>
            <w:r>
              <w:rPr>
                <w:rFonts w:hint="eastAsia" w:ascii="仿宋" w:hAnsi="仿宋" w:eastAsia="仿宋"/>
                <w:sz w:val="24"/>
              </w:rPr>
              <w:t>违反法律法规、规范性文件限制性条款，</w:t>
            </w:r>
            <w:r>
              <w:rPr>
                <w:rFonts w:hint="eastAsia" w:ascii="仿宋" w:hAnsi="仿宋" w:eastAsia="仿宋"/>
                <w:sz w:val="24"/>
                <w:lang w:val="en-US" w:eastAsia="zh-CN"/>
              </w:rPr>
              <w:t>及</w:t>
            </w:r>
            <w:r>
              <w:rPr>
                <w:rFonts w:ascii="仿宋" w:hAnsi="仿宋" w:eastAsia="仿宋"/>
                <w:sz w:val="24"/>
              </w:rPr>
              <w:t>投诉举报</w:t>
            </w: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违反《商品房销售管理办法》《房地产经纪管理办法》等没有罚则的限制性条款，受到行政主管部门责令改正、约谈等训诫性处理的，每次扣</w:t>
            </w:r>
            <w:r>
              <w:rPr>
                <w:rFonts w:ascii="仿宋" w:hAnsi="仿宋" w:eastAsia="仿宋"/>
                <w:sz w:val="24"/>
              </w:rPr>
              <w:t>50</w:t>
            </w:r>
            <w:r>
              <w:rPr>
                <w:rFonts w:hint="eastAsia" w:ascii="仿宋" w:hAnsi="仿宋" w:eastAsia="仿宋"/>
                <w:sz w:val="24"/>
              </w:rPr>
              <w:t>分。</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highlight w:val="red"/>
              </w:rPr>
            </w:pPr>
          </w:p>
        </w:tc>
        <w:tc>
          <w:tcPr>
            <w:tcW w:w="850" w:type="dxa"/>
            <w:vMerge w:val="continue"/>
            <w:noWrap w:val="0"/>
            <w:vAlign w:val="center"/>
          </w:tcPr>
          <w:p>
            <w:pPr>
              <w:spacing w:line="240" w:lineRule="atLeast"/>
              <w:jc w:val="center"/>
              <w:rPr>
                <w:rFonts w:ascii="仿宋" w:hAnsi="仿宋" w:eastAsia="仿宋"/>
                <w:sz w:val="24"/>
                <w:highlight w:val="red"/>
              </w:rPr>
            </w:pPr>
          </w:p>
        </w:tc>
        <w:tc>
          <w:tcPr>
            <w:tcW w:w="2268" w:type="dxa"/>
            <w:vMerge w:val="continue"/>
            <w:noWrap w:val="0"/>
            <w:vAlign w:val="center"/>
          </w:tcPr>
          <w:p>
            <w:pPr>
              <w:spacing w:line="240" w:lineRule="atLeast"/>
              <w:jc w:val="center"/>
              <w:rPr>
                <w:rFonts w:ascii="仿宋" w:hAnsi="仿宋" w:eastAsia="仿宋"/>
                <w:sz w:val="24"/>
                <w:highlight w:val="red"/>
              </w:rPr>
            </w:pPr>
          </w:p>
        </w:tc>
        <w:tc>
          <w:tcPr>
            <w:tcW w:w="851" w:type="dxa"/>
            <w:vMerge w:val="continue"/>
            <w:noWrap w:val="0"/>
            <w:vAlign w:val="center"/>
          </w:tcPr>
          <w:p>
            <w:pPr>
              <w:spacing w:line="240" w:lineRule="atLeast"/>
              <w:jc w:val="center"/>
              <w:rPr>
                <w:rFonts w:ascii="仿宋" w:hAnsi="仿宋" w:eastAsia="仿宋"/>
                <w:sz w:val="24"/>
                <w:highlight w:val="red"/>
              </w:rPr>
            </w:pPr>
          </w:p>
        </w:tc>
        <w:tc>
          <w:tcPr>
            <w:tcW w:w="5244" w:type="dxa"/>
            <w:noWrap w:val="0"/>
            <w:vAlign w:val="center"/>
          </w:tcPr>
          <w:p>
            <w:pPr>
              <w:spacing w:line="240" w:lineRule="atLeast"/>
              <w:jc w:val="center"/>
              <w:rPr>
                <w:rFonts w:ascii="仿宋" w:hAnsi="仿宋" w:eastAsia="仿宋"/>
                <w:sz w:val="24"/>
                <w:highlight w:val="red"/>
              </w:rPr>
            </w:pPr>
            <w:r>
              <w:rPr>
                <w:rFonts w:hint="eastAsia" w:ascii="仿宋" w:hAnsi="仿宋" w:eastAsia="仿宋"/>
                <w:sz w:val="24"/>
              </w:rPr>
              <w:t>违反属地政府、行业主管部门行政规范性文件、政策性文件中限制性、规范性条款行为，受到行政主管部门责令改正、约谈等训诫性处理，拒不按期改正的，每次扣</w:t>
            </w:r>
            <w:r>
              <w:rPr>
                <w:rFonts w:ascii="仿宋" w:hAnsi="仿宋" w:eastAsia="仿宋"/>
                <w:sz w:val="24"/>
              </w:rPr>
              <w:t>50</w:t>
            </w:r>
            <w:r>
              <w:rPr>
                <w:rFonts w:hint="eastAsia" w:ascii="仿宋" w:hAnsi="仿宋" w:eastAsia="仿宋"/>
                <w:sz w:val="24"/>
              </w:rPr>
              <w:t>分。</w:t>
            </w:r>
          </w:p>
        </w:tc>
        <w:tc>
          <w:tcPr>
            <w:tcW w:w="1843" w:type="dxa"/>
            <w:noWrap w:val="0"/>
            <w:vAlign w:val="center"/>
          </w:tcPr>
          <w:p>
            <w:pPr>
              <w:spacing w:line="240" w:lineRule="atLeast"/>
              <w:jc w:val="center"/>
              <w:rPr>
                <w:rFonts w:ascii="仿宋" w:hAnsi="仿宋" w:eastAsia="仿宋"/>
                <w:sz w:val="24"/>
              </w:rPr>
            </w:pPr>
            <w:r>
              <w:rPr>
                <w:rFonts w:hint="eastAsia" w:ascii="仿宋" w:hAnsi="仿宋" w:eastAsia="仿宋"/>
                <w:sz w:val="24"/>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highlight w:val="red"/>
              </w:rPr>
            </w:pPr>
          </w:p>
        </w:tc>
        <w:tc>
          <w:tcPr>
            <w:tcW w:w="850" w:type="dxa"/>
            <w:vMerge w:val="continue"/>
            <w:noWrap w:val="0"/>
            <w:vAlign w:val="center"/>
          </w:tcPr>
          <w:p>
            <w:pPr>
              <w:spacing w:line="240" w:lineRule="atLeast"/>
              <w:jc w:val="center"/>
              <w:rPr>
                <w:rFonts w:ascii="仿宋" w:hAnsi="仿宋" w:eastAsia="仿宋"/>
                <w:sz w:val="24"/>
                <w:highlight w:val="red"/>
              </w:rPr>
            </w:pPr>
          </w:p>
        </w:tc>
        <w:tc>
          <w:tcPr>
            <w:tcW w:w="2268" w:type="dxa"/>
            <w:vMerge w:val="continue"/>
            <w:noWrap w:val="0"/>
            <w:vAlign w:val="center"/>
          </w:tcPr>
          <w:p>
            <w:pPr>
              <w:spacing w:line="240" w:lineRule="atLeast"/>
              <w:jc w:val="center"/>
              <w:rPr>
                <w:rFonts w:ascii="仿宋" w:hAnsi="仿宋" w:eastAsia="仿宋"/>
                <w:sz w:val="24"/>
              </w:rPr>
            </w:pPr>
          </w:p>
        </w:tc>
        <w:tc>
          <w:tcPr>
            <w:tcW w:w="851" w:type="dxa"/>
            <w:vMerge w:val="continue"/>
            <w:noWrap w:val="0"/>
            <w:vAlign w:val="center"/>
          </w:tcPr>
          <w:p>
            <w:pPr>
              <w:spacing w:line="240" w:lineRule="atLeast"/>
              <w:jc w:val="center"/>
              <w:rPr>
                <w:rFonts w:ascii="仿宋" w:hAnsi="仿宋" w:eastAsia="仿宋"/>
                <w:sz w:val="24"/>
                <w:highlight w:val="red"/>
              </w:rPr>
            </w:pPr>
          </w:p>
        </w:tc>
        <w:tc>
          <w:tcPr>
            <w:tcW w:w="5244" w:type="dxa"/>
            <w:noWrap w:val="0"/>
            <w:vAlign w:val="center"/>
          </w:tcPr>
          <w:p>
            <w:pPr>
              <w:spacing w:line="240" w:lineRule="atLeast"/>
              <w:jc w:val="center"/>
              <w:rPr>
                <w:rFonts w:ascii="仿宋" w:hAnsi="仿宋" w:eastAsia="仿宋"/>
                <w:sz w:val="24"/>
              </w:rPr>
            </w:pPr>
            <w:r>
              <w:rPr>
                <w:rFonts w:ascii="仿宋" w:hAnsi="仿宋" w:eastAsia="仿宋"/>
                <w:sz w:val="24"/>
              </w:rPr>
              <w:t>未向社会公开服务收费标准或收取方式等</w:t>
            </w:r>
            <w:r>
              <w:rPr>
                <w:rFonts w:hint="eastAsia" w:ascii="仿宋" w:hAnsi="仿宋" w:eastAsia="仿宋"/>
                <w:sz w:val="24"/>
              </w:rPr>
              <w:t>，或违反价格相关规定的，受到</w:t>
            </w:r>
            <w:r>
              <w:rPr>
                <w:rFonts w:hint="eastAsia" w:ascii="仿宋" w:hAnsi="仿宋" w:eastAsia="仿宋"/>
                <w:sz w:val="24"/>
                <w:lang w:eastAsia="zh-CN"/>
              </w:rPr>
              <w:t>相关部门</w:t>
            </w:r>
            <w:r>
              <w:rPr>
                <w:rFonts w:hint="eastAsia" w:ascii="仿宋" w:hAnsi="仿宋" w:eastAsia="仿宋"/>
                <w:sz w:val="24"/>
              </w:rPr>
              <w:t>责令改</w:t>
            </w:r>
            <w:r>
              <w:rPr>
                <w:rFonts w:hint="eastAsia" w:ascii="仿宋" w:hAnsi="仿宋" w:eastAsia="仿宋"/>
                <w:sz w:val="24"/>
                <w:lang w:eastAsia="zh-CN"/>
              </w:rPr>
              <w:t>正，</w:t>
            </w:r>
            <w:r>
              <w:rPr>
                <w:rFonts w:hint="eastAsia" w:ascii="仿宋" w:hAnsi="仿宋" w:eastAsia="仿宋"/>
                <w:sz w:val="24"/>
              </w:rPr>
              <w:t>拒不按期改正的，每次扣</w:t>
            </w:r>
            <w:r>
              <w:rPr>
                <w:rFonts w:ascii="仿宋" w:hAnsi="仿宋" w:eastAsia="仿宋"/>
                <w:sz w:val="24"/>
              </w:rPr>
              <w:t>50</w:t>
            </w:r>
            <w:r>
              <w:rPr>
                <w:rFonts w:hint="eastAsia" w:ascii="仿宋" w:hAnsi="仿宋" w:eastAsia="仿宋"/>
                <w:sz w:val="24"/>
              </w:rPr>
              <w:t>分。</w:t>
            </w:r>
          </w:p>
        </w:tc>
        <w:tc>
          <w:tcPr>
            <w:tcW w:w="1843" w:type="dxa"/>
            <w:noWrap w:val="0"/>
            <w:vAlign w:val="center"/>
          </w:tcPr>
          <w:p>
            <w:pPr>
              <w:spacing w:line="240" w:lineRule="atLeast"/>
              <w:jc w:val="center"/>
              <w:rPr>
                <w:rFonts w:hint="eastAsia" w:ascii="仿宋" w:hAnsi="仿宋" w:eastAsia="仿宋"/>
                <w:sz w:val="24"/>
                <w:lang w:eastAsia="zh-CN"/>
              </w:rPr>
            </w:pPr>
            <w:r>
              <w:rPr>
                <w:rFonts w:ascii="仿宋" w:hAnsi="仿宋" w:eastAsia="仿宋"/>
                <w:sz w:val="24"/>
              </w:rPr>
              <w:t>市场监管</w:t>
            </w:r>
            <w:r>
              <w:rPr>
                <w:rFonts w:hint="eastAsia" w:ascii="仿宋" w:hAnsi="仿宋" w:eastAsia="仿宋"/>
                <w:sz w:val="24"/>
              </w:rPr>
              <w:t>部门</w:t>
            </w:r>
            <w:r>
              <w:rPr>
                <w:rFonts w:hint="eastAsia" w:ascii="仿宋" w:hAnsi="仿宋" w:eastAsia="仿宋"/>
                <w:sz w:val="24"/>
                <w:lang w:eastAsia="zh-CN"/>
              </w:rPr>
              <w:t>、建设部门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280" w:type="dxa"/>
            <w:vMerge w:val="continue"/>
            <w:noWrap w:val="0"/>
            <w:vAlign w:val="center"/>
          </w:tcPr>
          <w:p>
            <w:pPr>
              <w:spacing w:line="240" w:lineRule="atLeast"/>
              <w:jc w:val="center"/>
              <w:rPr>
                <w:rFonts w:ascii="仿宋" w:hAnsi="仿宋" w:eastAsia="仿宋"/>
                <w:sz w:val="24"/>
              </w:rPr>
            </w:pPr>
          </w:p>
        </w:tc>
        <w:tc>
          <w:tcPr>
            <w:tcW w:w="808" w:type="dxa"/>
            <w:vMerge w:val="continue"/>
            <w:noWrap w:val="0"/>
            <w:vAlign w:val="center"/>
          </w:tcPr>
          <w:p>
            <w:pPr>
              <w:spacing w:line="240" w:lineRule="atLeast"/>
              <w:jc w:val="center"/>
              <w:rPr>
                <w:rFonts w:ascii="仿宋" w:hAnsi="仿宋" w:eastAsia="仿宋"/>
                <w:sz w:val="24"/>
              </w:rPr>
            </w:pPr>
          </w:p>
        </w:tc>
        <w:tc>
          <w:tcPr>
            <w:tcW w:w="1281" w:type="dxa"/>
            <w:vMerge w:val="continue"/>
            <w:noWrap w:val="0"/>
            <w:vAlign w:val="center"/>
          </w:tcPr>
          <w:p>
            <w:pPr>
              <w:spacing w:line="240" w:lineRule="atLeast"/>
              <w:jc w:val="center"/>
              <w:rPr>
                <w:rFonts w:ascii="仿宋" w:hAnsi="仿宋" w:eastAsia="仿宋"/>
                <w:sz w:val="24"/>
              </w:rPr>
            </w:pPr>
          </w:p>
        </w:tc>
        <w:tc>
          <w:tcPr>
            <w:tcW w:w="850" w:type="dxa"/>
            <w:vMerge w:val="continue"/>
            <w:noWrap w:val="0"/>
            <w:vAlign w:val="center"/>
          </w:tcPr>
          <w:p>
            <w:pPr>
              <w:spacing w:line="240" w:lineRule="atLeast"/>
              <w:jc w:val="center"/>
              <w:rPr>
                <w:rFonts w:ascii="仿宋" w:hAnsi="仿宋" w:eastAsia="仿宋"/>
                <w:sz w:val="24"/>
              </w:rPr>
            </w:pPr>
          </w:p>
        </w:tc>
        <w:tc>
          <w:tcPr>
            <w:tcW w:w="2268" w:type="dxa"/>
            <w:vMerge w:val="continue"/>
            <w:noWrap w:val="0"/>
            <w:vAlign w:val="center"/>
          </w:tcPr>
          <w:p>
            <w:pPr>
              <w:spacing w:line="240" w:lineRule="atLeast"/>
              <w:jc w:val="center"/>
              <w:rPr>
                <w:rFonts w:ascii="仿宋" w:hAnsi="仿宋" w:eastAsia="仿宋"/>
                <w:sz w:val="24"/>
              </w:rPr>
            </w:pP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color w:val="FF0000"/>
                <w:sz w:val="24"/>
              </w:rPr>
            </w:pPr>
            <w:r>
              <w:rPr>
                <w:rFonts w:hint="eastAsia" w:ascii="仿宋" w:hAnsi="仿宋" w:eastAsia="仿宋"/>
                <w:sz w:val="24"/>
              </w:rPr>
              <w:t>被查实的信访、投诉、举报</w:t>
            </w:r>
            <w:r>
              <w:rPr>
                <w:rFonts w:hint="eastAsia" w:ascii="仿宋" w:hAnsi="仿宋" w:eastAsia="仿宋"/>
                <w:sz w:val="24"/>
                <w:lang w:eastAsia="zh-CN"/>
              </w:rPr>
              <w:t>每次扣</w:t>
            </w:r>
            <w:r>
              <w:rPr>
                <w:rFonts w:hint="eastAsia" w:ascii="仿宋" w:hAnsi="仿宋" w:eastAsia="仿宋"/>
                <w:sz w:val="24"/>
                <w:lang w:val="en-US" w:eastAsia="zh-CN"/>
              </w:rPr>
              <w:t>10分，同一经纪机构每年度累计扣分不超过50分。</w:t>
            </w:r>
          </w:p>
        </w:tc>
        <w:tc>
          <w:tcPr>
            <w:tcW w:w="1843" w:type="dxa"/>
            <w:noWrap w:val="0"/>
            <w:vAlign w:val="center"/>
          </w:tcPr>
          <w:p>
            <w:pPr>
              <w:spacing w:line="240" w:lineRule="atLeast"/>
              <w:jc w:val="center"/>
              <w:rPr>
                <w:rFonts w:ascii="仿宋" w:hAnsi="仿宋" w:eastAsia="仿宋"/>
                <w:color w:val="FF0000"/>
                <w:sz w:val="24"/>
              </w:rPr>
            </w:pPr>
            <w:r>
              <w:rPr>
                <w:rFonts w:ascii="仿宋" w:hAnsi="仿宋" w:eastAsia="仿宋"/>
                <w:color w:val="auto"/>
                <w:sz w:val="24"/>
              </w:rPr>
              <w:t>建设</w:t>
            </w:r>
            <w:r>
              <w:rPr>
                <w:rFonts w:hint="eastAsia" w:ascii="仿宋" w:hAnsi="仿宋" w:eastAsia="仿宋"/>
                <w:color w:val="auto"/>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Merge w:val="continue"/>
            <w:tcBorders>
              <w:bottom w:val="single" w:color="auto" w:sz="4" w:space="0"/>
            </w:tcBorders>
            <w:noWrap w:val="0"/>
            <w:vAlign w:val="center"/>
          </w:tcPr>
          <w:p>
            <w:pPr>
              <w:spacing w:line="240" w:lineRule="atLeast"/>
              <w:jc w:val="center"/>
              <w:rPr>
                <w:rFonts w:eastAsia="仿宋_GB2312"/>
                <w:sz w:val="24"/>
              </w:rPr>
            </w:pPr>
          </w:p>
        </w:tc>
        <w:tc>
          <w:tcPr>
            <w:tcW w:w="808" w:type="dxa"/>
            <w:vMerge w:val="continue"/>
            <w:tcBorders>
              <w:bottom w:val="single" w:color="auto" w:sz="4" w:space="0"/>
            </w:tcBorders>
            <w:noWrap w:val="0"/>
            <w:vAlign w:val="center"/>
          </w:tcPr>
          <w:p>
            <w:pPr>
              <w:spacing w:line="240" w:lineRule="atLeast"/>
              <w:jc w:val="center"/>
              <w:rPr>
                <w:rFonts w:ascii="仿宋" w:hAnsi="仿宋" w:eastAsia="仿宋"/>
                <w:sz w:val="24"/>
              </w:rPr>
            </w:pPr>
          </w:p>
        </w:tc>
        <w:tc>
          <w:tcPr>
            <w:tcW w:w="1281" w:type="dxa"/>
            <w:noWrap w:val="0"/>
            <w:vAlign w:val="center"/>
          </w:tcPr>
          <w:p>
            <w:pPr>
              <w:spacing w:line="240" w:lineRule="atLeast"/>
              <w:jc w:val="center"/>
              <w:rPr>
                <w:rFonts w:ascii="仿宋" w:hAnsi="仿宋" w:eastAsia="仿宋"/>
                <w:sz w:val="24"/>
              </w:rPr>
            </w:pPr>
            <w:r>
              <w:rPr>
                <w:rFonts w:hint="eastAsia" w:ascii="仿宋" w:hAnsi="仿宋" w:eastAsia="仿宋"/>
                <w:sz w:val="24"/>
              </w:rPr>
              <w:t>行业自律</w:t>
            </w:r>
          </w:p>
        </w:tc>
        <w:tc>
          <w:tcPr>
            <w:tcW w:w="850" w:type="dxa"/>
            <w:vMerge w:val="continue"/>
            <w:noWrap w:val="0"/>
            <w:vAlign w:val="center"/>
          </w:tcPr>
          <w:p>
            <w:pPr>
              <w:spacing w:line="240" w:lineRule="atLeast"/>
              <w:jc w:val="center"/>
              <w:rPr>
                <w:rFonts w:ascii="仿宋" w:hAnsi="仿宋" w:eastAsia="仿宋"/>
                <w:sz w:val="24"/>
              </w:rPr>
            </w:pPr>
          </w:p>
        </w:tc>
        <w:tc>
          <w:tcPr>
            <w:tcW w:w="2268" w:type="dxa"/>
            <w:noWrap w:val="0"/>
            <w:vAlign w:val="center"/>
          </w:tcPr>
          <w:p>
            <w:pPr>
              <w:spacing w:line="240" w:lineRule="atLeast"/>
              <w:jc w:val="center"/>
              <w:rPr>
                <w:rFonts w:ascii="仿宋" w:hAnsi="仿宋" w:eastAsia="仿宋"/>
                <w:sz w:val="24"/>
              </w:rPr>
            </w:pPr>
            <w:r>
              <w:rPr>
                <w:rFonts w:hint="eastAsia" w:ascii="仿宋" w:hAnsi="仿宋" w:eastAsia="仿宋"/>
                <w:sz w:val="24"/>
              </w:rPr>
              <w:t>行业协会不良信息</w:t>
            </w:r>
          </w:p>
        </w:tc>
        <w:tc>
          <w:tcPr>
            <w:tcW w:w="851" w:type="dxa"/>
            <w:vMerge w:val="continue"/>
            <w:noWrap w:val="0"/>
            <w:vAlign w:val="center"/>
          </w:tcPr>
          <w:p>
            <w:pPr>
              <w:spacing w:line="240" w:lineRule="atLeast"/>
              <w:jc w:val="center"/>
              <w:rPr>
                <w:rFonts w:ascii="仿宋" w:hAnsi="仿宋" w:eastAsia="仿宋"/>
                <w:sz w:val="24"/>
              </w:rPr>
            </w:pPr>
          </w:p>
        </w:tc>
        <w:tc>
          <w:tcPr>
            <w:tcW w:w="5244" w:type="dxa"/>
            <w:noWrap w:val="0"/>
            <w:vAlign w:val="center"/>
          </w:tcPr>
          <w:p>
            <w:pPr>
              <w:spacing w:line="240" w:lineRule="atLeast"/>
              <w:jc w:val="center"/>
              <w:rPr>
                <w:rFonts w:ascii="仿宋" w:hAnsi="仿宋" w:eastAsia="仿宋"/>
                <w:sz w:val="24"/>
              </w:rPr>
            </w:pPr>
            <w:r>
              <w:rPr>
                <w:rFonts w:hint="eastAsia" w:ascii="仿宋" w:hAnsi="仿宋" w:eastAsia="仿宋"/>
                <w:sz w:val="24"/>
              </w:rPr>
              <w:t>违背行业自律承诺，来自行业内部自律的不良信息，每条信息扣</w:t>
            </w:r>
            <w:r>
              <w:rPr>
                <w:rFonts w:ascii="仿宋" w:hAnsi="仿宋" w:eastAsia="仿宋"/>
                <w:sz w:val="24"/>
              </w:rPr>
              <w:t>10</w:t>
            </w:r>
            <w:r>
              <w:rPr>
                <w:rFonts w:hint="eastAsia" w:ascii="仿宋" w:hAnsi="仿宋" w:eastAsia="仿宋"/>
                <w:sz w:val="24"/>
              </w:rPr>
              <w:t>分。</w:t>
            </w:r>
          </w:p>
        </w:tc>
        <w:tc>
          <w:tcPr>
            <w:tcW w:w="1843" w:type="dxa"/>
            <w:noWrap w:val="0"/>
            <w:vAlign w:val="center"/>
          </w:tcPr>
          <w:p>
            <w:pPr>
              <w:spacing w:line="240" w:lineRule="atLeast"/>
              <w:jc w:val="center"/>
              <w:rPr>
                <w:rFonts w:ascii="仿宋" w:hAnsi="仿宋" w:eastAsia="仿宋"/>
                <w:sz w:val="24"/>
              </w:rPr>
            </w:pPr>
            <w:r>
              <w:rPr>
                <w:rFonts w:ascii="仿宋" w:hAnsi="仿宋" w:eastAsia="仿宋"/>
                <w:sz w:val="24"/>
              </w:rPr>
              <w:t>行业协会</w:t>
            </w:r>
          </w:p>
        </w:tc>
      </w:tr>
    </w:tbl>
    <w:p>
      <w:pPr>
        <w:spacing w:line="560" w:lineRule="exact"/>
        <w:jc w:val="center"/>
        <w:rPr>
          <w:rFonts w:ascii="宋体" w:hAnsi="宋体" w:cs="宋体"/>
          <w:kern w:val="0"/>
          <w:sz w:val="44"/>
          <w:szCs w:val="44"/>
        </w:rPr>
      </w:pPr>
    </w:p>
    <w:p>
      <w:pPr>
        <w:rPr>
          <w:rFonts w:hint="eastAsia" w:ascii="黑体" w:hAnsi="宋体" w:eastAsia="黑体" w:cs="宋体"/>
          <w:b/>
          <w:bCs/>
          <w:kern w:val="0"/>
          <w:sz w:val="30"/>
          <w:szCs w:val="30"/>
        </w:rPr>
      </w:pPr>
      <w:r>
        <w:rPr>
          <w:rFonts w:hint="eastAsia" w:ascii="黑体" w:hAnsi="宋体" w:eastAsia="黑体" w:cs="宋体"/>
          <w:b/>
          <w:bCs/>
          <w:kern w:val="0"/>
          <w:sz w:val="30"/>
          <w:szCs w:val="30"/>
        </w:rPr>
        <w:br w:type="page"/>
      </w:r>
    </w:p>
    <w:p>
      <w:pPr>
        <w:spacing w:line="560" w:lineRule="exact"/>
        <w:jc w:val="left"/>
        <w:rPr>
          <w:rFonts w:ascii="文星简小标宋" w:hAnsi="文星简小标宋" w:eastAsia="文星简小标宋" w:cs="文星简小标宋"/>
          <w:b/>
          <w:bCs/>
          <w:kern w:val="0"/>
          <w:sz w:val="44"/>
          <w:szCs w:val="44"/>
        </w:rPr>
      </w:pPr>
      <w:r>
        <w:rPr>
          <w:rFonts w:hint="eastAsia" w:ascii="黑体" w:hAnsi="宋体" w:eastAsia="黑体" w:cs="宋体"/>
          <w:b/>
          <w:bCs/>
          <w:kern w:val="0"/>
          <w:sz w:val="30"/>
          <w:szCs w:val="30"/>
        </w:rPr>
        <w:t>附件</w:t>
      </w:r>
      <w:r>
        <w:rPr>
          <w:rFonts w:ascii="黑体" w:hAnsi="宋体" w:eastAsia="黑体" w:cs="宋体"/>
          <w:b/>
          <w:bCs/>
          <w:kern w:val="0"/>
          <w:sz w:val="30"/>
          <w:szCs w:val="30"/>
        </w:rPr>
        <w:t>2</w:t>
      </w:r>
      <w:r>
        <w:rPr>
          <w:rFonts w:hint="eastAsia" w:ascii="黑体" w:hAnsi="宋体" w:eastAsia="黑体" w:cs="宋体"/>
          <w:b/>
          <w:bCs/>
          <w:kern w:val="0"/>
          <w:sz w:val="30"/>
          <w:szCs w:val="30"/>
        </w:rPr>
        <w:t>：</w:t>
      </w:r>
    </w:p>
    <w:p>
      <w:pPr>
        <w:spacing w:line="560" w:lineRule="exact"/>
        <w:jc w:val="center"/>
        <w:rPr>
          <w:rFonts w:ascii="文星简小标宋" w:hAnsi="文星简小标宋" w:eastAsia="文星简小标宋" w:cs="文星简小标宋"/>
          <w:kern w:val="0"/>
          <w:sz w:val="44"/>
          <w:szCs w:val="44"/>
        </w:rPr>
      </w:pPr>
      <w:r>
        <w:rPr>
          <w:rFonts w:hint="eastAsia" w:ascii="文星简小标宋" w:hAnsi="文星简小标宋" w:eastAsia="文星简小标宋" w:cs="文星简小标宋"/>
          <w:b/>
          <w:bCs/>
          <w:kern w:val="0"/>
          <w:sz w:val="44"/>
          <w:szCs w:val="44"/>
          <w:lang w:eastAsia="zh-CN"/>
        </w:rPr>
        <w:t>嵊州</w:t>
      </w:r>
      <w:r>
        <w:rPr>
          <w:rFonts w:hint="eastAsia" w:ascii="文星简小标宋" w:hAnsi="文星简小标宋" w:eastAsia="文星简小标宋" w:cs="文星简小标宋"/>
          <w:b/>
          <w:bCs/>
          <w:kern w:val="0"/>
          <w:sz w:val="44"/>
          <w:szCs w:val="44"/>
        </w:rPr>
        <w:t>市房地产经纪从业人员信用信息评价标准</w:t>
      </w:r>
      <w:r>
        <w:rPr>
          <w:rFonts w:hint="eastAsia" w:ascii="文星简小标宋" w:hAnsi="文星简小标宋" w:eastAsia="文星简小标宋" w:cs="文星简小标宋"/>
          <w:kern w:val="0"/>
          <w:sz w:val="44"/>
          <w:szCs w:val="44"/>
        </w:rPr>
        <w:t>（</w:t>
      </w:r>
      <w:r>
        <w:rPr>
          <w:rFonts w:hint="eastAsia" w:ascii="文星简小标宋" w:hAnsi="文星简小标宋" w:eastAsia="文星简小标宋" w:cs="文星简小标宋"/>
          <w:kern w:val="0"/>
          <w:sz w:val="44"/>
          <w:szCs w:val="44"/>
          <w:lang w:eastAsia="zh-CN"/>
        </w:rPr>
        <w:t>试行</w:t>
      </w:r>
      <w:r>
        <w:rPr>
          <w:rFonts w:hint="eastAsia" w:ascii="文星简小标宋" w:hAnsi="文星简小标宋" w:eastAsia="文星简小标宋" w:cs="文星简小标宋"/>
          <w:kern w:val="0"/>
          <w:sz w:val="44"/>
          <w:szCs w:val="44"/>
        </w:rPr>
        <w:t>）</w:t>
      </w:r>
    </w:p>
    <w:p>
      <w:pPr>
        <w:spacing w:line="560" w:lineRule="exact"/>
        <w:ind w:firstLine="1600" w:firstLineChars="500"/>
        <w:rPr>
          <w:rFonts w:ascii="仿宋" w:hAnsi="仿宋" w:eastAsia="仿宋"/>
          <w:sz w:val="32"/>
          <w:szCs w:val="32"/>
        </w:rPr>
      </w:pPr>
    </w:p>
    <w:tbl>
      <w:tblPr>
        <w:tblStyle w:val="5"/>
        <w:tblW w:w="13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71"/>
        <w:gridCol w:w="8327"/>
        <w:gridCol w:w="1785"/>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trPr>
        <w:tc>
          <w:tcPr>
            <w:tcW w:w="1242" w:type="dxa"/>
            <w:noWrap w:val="0"/>
            <w:vAlign w:val="center"/>
          </w:tcPr>
          <w:p>
            <w:pPr>
              <w:spacing w:line="240" w:lineRule="atLeast"/>
              <w:rPr>
                <w:rFonts w:ascii="黑体" w:hAnsi="黑体" w:eastAsia="黑体"/>
                <w:sz w:val="24"/>
              </w:rPr>
            </w:pPr>
            <w:r>
              <w:rPr>
                <w:rFonts w:hint="eastAsia" w:ascii="黑体" w:hAnsi="黑体" w:eastAsia="黑体"/>
                <w:sz w:val="24"/>
              </w:rPr>
              <w:t>信息类别</w:t>
            </w:r>
          </w:p>
        </w:tc>
        <w:tc>
          <w:tcPr>
            <w:tcW w:w="1471" w:type="dxa"/>
            <w:noWrap w:val="0"/>
            <w:vAlign w:val="center"/>
          </w:tcPr>
          <w:p>
            <w:pPr>
              <w:spacing w:line="240" w:lineRule="atLeast"/>
              <w:jc w:val="center"/>
              <w:rPr>
                <w:rFonts w:ascii="黑体" w:hAnsi="黑体" w:eastAsia="黑体"/>
                <w:sz w:val="24"/>
              </w:rPr>
            </w:pPr>
            <w:r>
              <w:rPr>
                <w:rFonts w:hint="eastAsia" w:ascii="黑体" w:hAnsi="黑体" w:eastAsia="黑体"/>
                <w:kern w:val="0"/>
                <w:sz w:val="24"/>
              </w:rPr>
              <w:t>二级类别</w:t>
            </w:r>
          </w:p>
        </w:tc>
        <w:tc>
          <w:tcPr>
            <w:tcW w:w="8327" w:type="dxa"/>
            <w:noWrap w:val="0"/>
            <w:vAlign w:val="center"/>
          </w:tcPr>
          <w:p>
            <w:pPr>
              <w:spacing w:line="240" w:lineRule="atLeast"/>
              <w:jc w:val="center"/>
              <w:rPr>
                <w:rFonts w:ascii="黑体" w:hAnsi="黑体" w:eastAsia="黑体"/>
                <w:kern w:val="0"/>
                <w:sz w:val="24"/>
              </w:rPr>
            </w:pPr>
            <w:r>
              <w:rPr>
                <w:rFonts w:ascii="黑体" w:hAnsi="黑体" w:eastAsia="黑体"/>
                <w:kern w:val="0"/>
                <w:sz w:val="24"/>
              </w:rPr>
              <w:t>指标说明</w:t>
            </w:r>
          </w:p>
        </w:tc>
        <w:tc>
          <w:tcPr>
            <w:tcW w:w="1785" w:type="dxa"/>
            <w:noWrap w:val="0"/>
            <w:vAlign w:val="center"/>
          </w:tcPr>
          <w:p>
            <w:pPr>
              <w:spacing w:line="240" w:lineRule="atLeast"/>
              <w:jc w:val="center"/>
              <w:rPr>
                <w:rFonts w:ascii="黑体" w:hAnsi="黑体" w:eastAsia="黑体"/>
                <w:sz w:val="24"/>
              </w:rPr>
            </w:pPr>
            <w:r>
              <w:rPr>
                <w:rFonts w:ascii="黑体" w:hAnsi="黑体" w:eastAsia="黑体"/>
                <w:kern w:val="0"/>
                <w:sz w:val="24"/>
              </w:rPr>
              <w:t>数源部门</w:t>
            </w:r>
            <w:r>
              <w:rPr>
                <w:rFonts w:hint="eastAsia" w:ascii="黑体" w:hAnsi="黑体" w:eastAsia="黑体"/>
                <w:kern w:val="0"/>
                <w:sz w:val="24"/>
              </w:rPr>
              <w:t>（信息来源）</w:t>
            </w:r>
          </w:p>
        </w:tc>
        <w:tc>
          <w:tcPr>
            <w:tcW w:w="1162" w:type="dxa"/>
            <w:noWrap w:val="0"/>
            <w:vAlign w:val="center"/>
          </w:tcPr>
          <w:p>
            <w:pPr>
              <w:spacing w:line="240" w:lineRule="atLeast"/>
              <w:jc w:val="center"/>
              <w:rPr>
                <w:rFonts w:ascii="黑体" w:hAnsi="黑体" w:eastAsia="黑体"/>
                <w:sz w:val="24"/>
              </w:rPr>
            </w:pPr>
            <w:r>
              <w:rPr>
                <w:rFonts w:hint="eastAsia" w:ascii="黑体" w:hAnsi="黑体" w:eastAsia="黑体"/>
                <w:sz w:val="24"/>
              </w:rPr>
              <w:t>信息获取方式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242" w:type="dxa"/>
            <w:noWrap w:val="0"/>
            <w:vAlign w:val="center"/>
          </w:tcPr>
          <w:p>
            <w:pPr>
              <w:spacing w:line="240" w:lineRule="atLeast"/>
              <w:rPr>
                <w:rFonts w:hint="eastAsia" w:ascii="黑体" w:hAnsi="黑体" w:eastAsia="黑体"/>
                <w:sz w:val="24"/>
              </w:rPr>
            </w:pPr>
            <w:r>
              <w:rPr>
                <w:rFonts w:hint="eastAsia" w:ascii="仿宋" w:hAnsi="仿宋" w:eastAsia="仿宋"/>
                <w:sz w:val="24"/>
              </w:rPr>
              <w:t>基础信息</w:t>
            </w:r>
          </w:p>
        </w:tc>
        <w:tc>
          <w:tcPr>
            <w:tcW w:w="1471" w:type="dxa"/>
            <w:noWrap w:val="0"/>
            <w:vAlign w:val="center"/>
          </w:tcPr>
          <w:p>
            <w:pPr>
              <w:snapToGrid w:val="0"/>
              <w:jc w:val="center"/>
              <w:rPr>
                <w:rFonts w:ascii="黑体" w:hAnsi="黑体" w:eastAsia="黑体"/>
                <w:kern w:val="0"/>
                <w:sz w:val="24"/>
              </w:rPr>
            </w:pPr>
          </w:p>
          <w:p>
            <w:pPr>
              <w:spacing w:line="240" w:lineRule="atLeast"/>
              <w:jc w:val="center"/>
              <w:rPr>
                <w:rFonts w:ascii="黑体" w:hAnsi="黑体" w:eastAsia="黑体"/>
                <w:kern w:val="0"/>
                <w:sz w:val="24"/>
              </w:rPr>
            </w:pPr>
          </w:p>
        </w:tc>
        <w:tc>
          <w:tcPr>
            <w:tcW w:w="8327" w:type="dxa"/>
            <w:noWrap w:val="0"/>
            <w:vAlign w:val="center"/>
          </w:tcPr>
          <w:p>
            <w:pPr>
              <w:spacing w:line="240" w:lineRule="atLeast"/>
              <w:rPr>
                <w:rFonts w:ascii="黑体" w:hAnsi="黑体" w:eastAsia="黑体"/>
                <w:kern w:val="0"/>
                <w:sz w:val="24"/>
              </w:rPr>
            </w:pPr>
            <w:r>
              <w:rPr>
                <w:rFonts w:hint="eastAsia" w:ascii="仿宋" w:hAnsi="仿宋" w:eastAsia="仿宋"/>
                <w:sz w:val="24"/>
              </w:rPr>
              <w:t>从业人员的姓名、从业机构名称、持证等信息。</w:t>
            </w:r>
          </w:p>
        </w:tc>
        <w:tc>
          <w:tcPr>
            <w:tcW w:w="1785" w:type="dxa"/>
            <w:noWrap w:val="0"/>
            <w:vAlign w:val="center"/>
          </w:tcPr>
          <w:p>
            <w:pPr>
              <w:spacing w:line="240" w:lineRule="atLeast"/>
              <w:jc w:val="center"/>
              <w:rPr>
                <w:rFonts w:hint="eastAsia" w:ascii="黑体" w:hAnsi="黑体" w:eastAsia="黑体"/>
                <w:kern w:val="0"/>
                <w:sz w:val="24"/>
              </w:rPr>
            </w:pPr>
            <w:r>
              <w:rPr>
                <w:rFonts w:hint="eastAsia" w:ascii="仿宋" w:hAnsi="仿宋" w:eastAsia="仿宋"/>
                <w:sz w:val="24"/>
              </w:rPr>
              <w:t>建设部门、市场监管部门</w:t>
            </w:r>
          </w:p>
        </w:tc>
        <w:tc>
          <w:tcPr>
            <w:tcW w:w="1162" w:type="dxa"/>
            <w:noWrap w:val="0"/>
            <w:vAlign w:val="center"/>
          </w:tcPr>
          <w:p>
            <w:pPr>
              <w:spacing w:line="240" w:lineRule="atLeast"/>
              <w:jc w:val="center"/>
              <w:rPr>
                <w:rFonts w:hint="eastAsia" w:ascii="黑体" w:hAnsi="黑体" w:eastAsia="黑体"/>
                <w:sz w:val="24"/>
              </w:rPr>
            </w:pPr>
            <w:r>
              <w:rPr>
                <w:rFonts w:hint="eastAsia" w:ascii="仿宋" w:hAnsi="仿宋" w:eastAsia="仿宋"/>
                <w:sz w:val="24"/>
              </w:rPr>
              <w:t>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242" w:type="dxa"/>
            <w:noWrap w:val="0"/>
            <w:vAlign w:val="center"/>
          </w:tcPr>
          <w:p>
            <w:pPr>
              <w:spacing w:line="240" w:lineRule="atLeast"/>
              <w:jc w:val="center"/>
              <w:rPr>
                <w:rFonts w:ascii="仿宋" w:hAnsi="仿宋" w:eastAsia="仿宋"/>
                <w:sz w:val="24"/>
              </w:rPr>
            </w:pPr>
            <w:r>
              <w:rPr>
                <w:rFonts w:hint="eastAsia" w:ascii="仿宋" w:hAnsi="仿宋" w:eastAsia="仿宋"/>
                <w:sz w:val="24"/>
              </w:rPr>
              <w:t>良好信息</w:t>
            </w:r>
          </w:p>
        </w:tc>
        <w:tc>
          <w:tcPr>
            <w:tcW w:w="1471" w:type="dxa"/>
            <w:noWrap w:val="0"/>
            <w:vAlign w:val="center"/>
          </w:tcPr>
          <w:p>
            <w:pPr>
              <w:widowControl/>
              <w:snapToGrid w:val="0"/>
              <w:jc w:val="left"/>
              <w:rPr>
                <w:rFonts w:ascii="宋体" w:hAnsi="宋体" w:eastAsia="仿宋_GB2312" w:cs="宋体"/>
                <w:kern w:val="0"/>
                <w:sz w:val="18"/>
                <w:szCs w:val="18"/>
              </w:rPr>
            </w:pPr>
          </w:p>
          <w:p>
            <w:pPr>
              <w:widowControl/>
              <w:spacing w:line="240" w:lineRule="atLeast"/>
              <w:jc w:val="left"/>
              <w:rPr>
                <w:rFonts w:ascii="宋体" w:hAnsi="宋体" w:eastAsia="仿宋_GB2312" w:cs="宋体"/>
                <w:kern w:val="0"/>
                <w:sz w:val="18"/>
                <w:szCs w:val="18"/>
              </w:rPr>
            </w:pPr>
          </w:p>
        </w:tc>
        <w:tc>
          <w:tcPr>
            <w:tcW w:w="8327" w:type="dxa"/>
            <w:noWrap w:val="0"/>
            <w:vAlign w:val="center"/>
          </w:tcPr>
          <w:p>
            <w:pPr>
              <w:widowControl/>
              <w:spacing w:line="240" w:lineRule="atLeast"/>
              <w:jc w:val="left"/>
              <w:rPr>
                <w:rFonts w:hint="eastAsia" w:ascii="仿宋" w:hAnsi="仿宋" w:eastAsia="仿宋"/>
                <w:sz w:val="24"/>
              </w:rPr>
            </w:pPr>
            <w:r>
              <w:rPr>
                <w:rFonts w:hint="eastAsia" w:ascii="仿宋" w:hAnsi="仿宋" w:eastAsia="仿宋"/>
                <w:sz w:val="24"/>
              </w:rPr>
              <w:t>指持有房地产经纪人、房地产经纪人协理职业资格证的人员、持有行业主管部门认可的从业服务证，个人信息在行业主管部门管理平台登记，并已制作实名</w:t>
            </w:r>
            <w:r>
              <w:rPr>
                <w:rFonts w:hint="eastAsia" w:ascii="仿宋" w:hAnsi="仿宋" w:eastAsia="仿宋"/>
                <w:sz w:val="24"/>
                <w:lang w:eastAsia="zh-CN"/>
              </w:rPr>
              <w:t>工作证</w:t>
            </w:r>
            <w:r>
              <w:rPr>
                <w:rFonts w:hint="eastAsia" w:ascii="仿宋" w:hAnsi="仿宋" w:eastAsia="仿宋"/>
                <w:sz w:val="24"/>
              </w:rPr>
              <w:t>开展实名服务，且</w:t>
            </w:r>
            <w:r>
              <w:rPr>
                <w:rFonts w:ascii="仿宋" w:hAnsi="仿宋" w:eastAsia="仿宋"/>
                <w:sz w:val="24"/>
              </w:rPr>
              <w:t>1</w:t>
            </w:r>
            <w:r>
              <w:rPr>
                <w:rFonts w:hint="eastAsia" w:ascii="仿宋" w:hAnsi="仿宋" w:eastAsia="仿宋"/>
                <w:sz w:val="24"/>
              </w:rPr>
              <w:t>年内无一般不良信息与</w:t>
            </w:r>
            <w:r>
              <w:rPr>
                <w:rFonts w:ascii="仿宋" w:hAnsi="仿宋" w:eastAsia="仿宋"/>
                <w:sz w:val="24"/>
              </w:rPr>
              <w:t>3</w:t>
            </w:r>
            <w:r>
              <w:rPr>
                <w:rFonts w:hint="eastAsia" w:ascii="仿宋" w:hAnsi="仿宋" w:eastAsia="仿宋"/>
                <w:sz w:val="24"/>
              </w:rPr>
              <w:t>年内无严重不良信息行为</w:t>
            </w:r>
          </w:p>
        </w:tc>
        <w:tc>
          <w:tcPr>
            <w:tcW w:w="1785" w:type="dxa"/>
            <w:noWrap w:val="0"/>
            <w:vAlign w:val="center"/>
          </w:tcPr>
          <w:p>
            <w:pPr>
              <w:spacing w:line="240" w:lineRule="atLeast"/>
              <w:jc w:val="center"/>
              <w:rPr>
                <w:rFonts w:ascii="仿宋" w:hAnsi="仿宋" w:eastAsia="仿宋"/>
                <w:sz w:val="24"/>
              </w:rPr>
            </w:pPr>
            <w:r>
              <w:rPr>
                <w:rFonts w:hint="eastAsia" w:ascii="仿宋" w:hAnsi="仿宋" w:eastAsia="仿宋"/>
                <w:sz w:val="24"/>
              </w:rPr>
              <w:t>建设部门、综合执法部门、市场监管部门</w:t>
            </w:r>
          </w:p>
        </w:tc>
        <w:tc>
          <w:tcPr>
            <w:tcW w:w="1162" w:type="dxa"/>
            <w:noWrap w:val="0"/>
            <w:vAlign w:val="center"/>
          </w:tcPr>
          <w:p>
            <w:pPr>
              <w:spacing w:line="240" w:lineRule="atLeast"/>
              <w:jc w:val="center"/>
              <w:rPr>
                <w:rFonts w:hint="eastAsia" w:ascii="仿宋" w:hAnsi="仿宋" w:eastAsia="仿宋"/>
                <w:sz w:val="24"/>
              </w:rPr>
            </w:pPr>
            <w:r>
              <w:rPr>
                <w:rFonts w:hint="eastAsia" w:ascii="仿宋" w:hAnsi="仿宋" w:eastAsia="仿宋"/>
                <w:sz w:val="24"/>
              </w:rPr>
              <w:t>信息</w:t>
            </w:r>
          </w:p>
          <w:p>
            <w:pPr>
              <w:spacing w:line="240" w:lineRule="atLeast"/>
              <w:jc w:val="center"/>
              <w:rPr>
                <w:rFonts w:ascii="仿宋" w:hAnsi="仿宋" w:eastAsia="仿宋"/>
                <w:sz w:val="24"/>
              </w:rPr>
            </w:pPr>
            <w:r>
              <w:rPr>
                <w:rFonts w:hint="eastAsia" w:ascii="仿宋" w:hAnsi="仿宋" w:eastAsia="仿宋"/>
                <w:sz w:val="24"/>
              </w:rPr>
              <w:t>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noWrap w:val="0"/>
            <w:vAlign w:val="center"/>
          </w:tcPr>
          <w:p>
            <w:pPr>
              <w:spacing w:line="240" w:lineRule="atLeast"/>
              <w:jc w:val="center"/>
              <w:rPr>
                <w:rFonts w:ascii="仿宋" w:hAnsi="仿宋" w:eastAsia="仿宋"/>
                <w:sz w:val="24"/>
              </w:rPr>
            </w:pPr>
          </w:p>
          <w:p>
            <w:pPr>
              <w:spacing w:line="240" w:lineRule="atLeast"/>
              <w:jc w:val="center"/>
              <w:rPr>
                <w:rFonts w:ascii="仿宋" w:hAnsi="仿宋" w:eastAsia="仿宋"/>
                <w:sz w:val="24"/>
              </w:rPr>
            </w:pPr>
          </w:p>
          <w:p>
            <w:pPr>
              <w:spacing w:line="240" w:lineRule="atLeast"/>
              <w:jc w:val="center"/>
              <w:rPr>
                <w:rFonts w:hint="eastAsia" w:ascii="仿宋" w:hAnsi="仿宋" w:eastAsia="仿宋"/>
                <w:sz w:val="24"/>
              </w:rPr>
            </w:pPr>
            <w:r>
              <w:rPr>
                <w:rFonts w:hint="eastAsia" w:ascii="仿宋" w:hAnsi="仿宋" w:eastAsia="仿宋"/>
                <w:sz w:val="24"/>
              </w:rPr>
              <w:t>不良信息</w:t>
            </w:r>
          </w:p>
          <w:p>
            <w:pPr>
              <w:spacing w:line="240" w:lineRule="atLeast"/>
              <w:jc w:val="center"/>
              <w:rPr>
                <w:rFonts w:ascii="仿宋" w:hAnsi="仿宋" w:eastAsia="仿宋"/>
                <w:sz w:val="24"/>
              </w:rPr>
            </w:pPr>
          </w:p>
          <w:p>
            <w:pPr>
              <w:spacing w:line="240" w:lineRule="atLeast"/>
              <w:jc w:val="center"/>
              <w:rPr>
                <w:rFonts w:ascii="仿宋" w:hAnsi="仿宋" w:eastAsia="仿宋"/>
                <w:sz w:val="24"/>
              </w:rPr>
            </w:pPr>
          </w:p>
          <w:p>
            <w:pPr>
              <w:spacing w:line="240" w:lineRule="atLeast"/>
              <w:jc w:val="center"/>
            </w:pPr>
          </w:p>
          <w:p/>
        </w:tc>
        <w:tc>
          <w:tcPr>
            <w:tcW w:w="1471" w:type="dxa"/>
            <w:noWrap w:val="0"/>
            <w:vAlign w:val="center"/>
          </w:tcPr>
          <w:p>
            <w:pPr>
              <w:widowControl/>
              <w:spacing w:line="240" w:lineRule="atLeast"/>
              <w:jc w:val="center"/>
              <w:rPr>
                <w:rFonts w:ascii="Arial" w:hAnsi="Arial" w:cs="Arial"/>
                <w:szCs w:val="21"/>
                <w:shd w:val="clear" w:color="auto" w:fill="FFFFFF"/>
              </w:rPr>
            </w:pPr>
            <w:r>
              <w:rPr>
                <w:rFonts w:hint="eastAsia" w:ascii="仿宋" w:hAnsi="仿宋" w:eastAsia="仿宋"/>
                <w:sz w:val="24"/>
              </w:rPr>
              <w:t>一般不良 信息</w:t>
            </w:r>
          </w:p>
        </w:tc>
        <w:tc>
          <w:tcPr>
            <w:tcW w:w="8327" w:type="dxa"/>
            <w:noWrap w:val="0"/>
            <w:vAlign w:val="center"/>
          </w:tcPr>
          <w:p>
            <w:pPr>
              <w:widowControl/>
              <w:spacing w:line="240" w:lineRule="atLeast"/>
              <w:jc w:val="left"/>
              <w:rPr>
                <w:rFonts w:ascii="仿宋" w:hAnsi="仿宋" w:eastAsia="仿宋"/>
                <w:b/>
                <w:bCs/>
                <w:sz w:val="24"/>
              </w:rPr>
            </w:pPr>
            <w:r>
              <w:rPr>
                <w:rFonts w:ascii="仿宋" w:hAnsi="仿宋" w:eastAsia="仿宋"/>
                <w:b/>
                <w:bCs/>
                <w:sz w:val="24"/>
              </w:rPr>
              <w:t>1.</w:t>
            </w:r>
            <w:r>
              <w:rPr>
                <w:rFonts w:hint="eastAsia" w:ascii="仿宋" w:hAnsi="仿宋" w:eastAsia="仿宋"/>
                <w:b/>
                <w:bCs/>
                <w:sz w:val="24"/>
              </w:rPr>
              <w:t>违反法律法规等没有罚则的限制性条款，规范性文件限制性条款未及时整改，消除影响，受到行政主管部门责令改正、约谈等处理的。</w:t>
            </w:r>
          </w:p>
          <w:p>
            <w:pPr>
              <w:widowControl/>
              <w:spacing w:line="240" w:lineRule="atLeast"/>
              <w:jc w:val="left"/>
              <w:rPr>
                <w:rFonts w:ascii="仿宋" w:hAnsi="仿宋" w:eastAsia="仿宋"/>
                <w:sz w:val="24"/>
              </w:rPr>
            </w:pPr>
            <w:r>
              <w:rPr>
                <w:rFonts w:ascii="仿宋" w:hAnsi="仿宋" w:eastAsia="仿宋"/>
                <w:b/>
                <w:bCs/>
                <w:sz w:val="24"/>
              </w:rPr>
              <w:t>2.</w:t>
            </w:r>
            <w:r>
              <w:rPr>
                <w:rFonts w:hint="eastAsia" w:ascii="仿宋" w:hAnsi="仿宋" w:eastAsia="仿宋"/>
                <w:b/>
                <w:bCs/>
                <w:sz w:val="24"/>
              </w:rPr>
              <w:t>违反《房地产经纪管理办法》</w:t>
            </w:r>
            <w:r>
              <w:rPr>
                <w:rFonts w:ascii="仿宋" w:hAnsi="仿宋" w:eastAsia="仿宋"/>
                <w:b/>
                <w:bCs/>
                <w:sz w:val="24"/>
              </w:rPr>
              <w:t xml:space="preserve"> </w:t>
            </w:r>
            <w:r>
              <w:rPr>
                <w:rFonts w:hint="eastAsia" w:ascii="仿宋" w:hAnsi="仿宋" w:eastAsia="仿宋"/>
                <w:b/>
                <w:bCs/>
                <w:sz w:val="24"/>
              </w:rPr>
              <w:t>第二十五条以下条款受到行政处罚的。房地产经纪机构和房地产经纪人员不得有下列行为</w:t>
            </w:r>
            <w:r>
              <w:rPr>
                <w:rFonts w:ascii="仿宋" w:hAnsi="仿宋" w:eastAsia="仿宋"/>
                <w:b/>
                <w:bCs/>
                <w:sz w:val="24"/>
              </w:rPr>
              <w:t>:</w:t>
            </w:r>
            <w:r>
              <w:rPr>
                <w:rFonts w:ascii="仿宋" w:hAnsi="仿宋" w:eastAsia="仿宋"/>
                <w:sz w:val="24"/>
              </w:rPr>
              <w:br w:type="textWrapping"/>
            </w:r>
            <w:r>
              <w:rPr>
                <w:rFonts w:ascii="仿宋" w:hAnsi="仿宋" w:eastAsia="仿宋"/>
                <w:sz w:val="24"/>
              </w:rPr>
              <w:t>(二)对交易当事人隐瞒真实的房屋交易信息,低价收进高价卖(租)出房屋赚取差价;</w:t>
            </w:r>
            <w:r>
              <w:rPr>
                <w:rFonts w:ascii="仿宋" w:hAnsi="仿宋" w:eastAsia="仿宋"/>
                <w:sz w:val="24"/>
              </w:rPr>
              <w:br w:type="textWrapping"/>
            </w:r>
            <w:r>
              <w:rPr>
                <w:rFonts w:ascii="仿宋" w:hAnsi="仿宋" w:eastAsia="仿宋"/>
                <w:sz w:val="24"/>
              </w:rPr>
              <w:t>(四)泄露或者不当使用委托人的个人信息或者商业秘密,谋取不正当利益;</w:t>
            </w:r>
            <w:r>
              <w:rPr>
                <w:rFonts w:ascii="仿宋" w:hAnsi="仿宋" w:eastAsia="仿宋"/>
                <w:sz w:val="24"/>
              </w:rPr>
              <w:br w:type="textWrapping"/>
            </w:r>
            <w:r>
              <w:rPr>
                <w:rFonts w:ascii="仿宋" w:hAnsi="仿宋" w:eastAsia="仿宋"/>
                <w:sz w:val="24"/>
              </w:rPr>
              <w:t>(五)为交易当事人规避房屋交易税费等非法目的,就同一房屋签订不同交易价款的合同提供便利;</w:t>
            </w:r>
            <w:r>
              <w:rPr>
                <w:rFonts w:ascii="仿宋" w:hAnsi="仿宋" w:eastAsia="仿宋"/>
                <w:sz w:val="24"/>
              </w:rPr>
              <w:br w:type="textWrapping"/>
            </w:r>
            <w:r>
              <w:rPr>
                <w:rFonts w:ascii="仿宋" w:hAnsi="仿宋" w:eastAsia="仿宋"/>
                <w:sz w:val="24"/>
              </w:rPr>
              <w:t>(六)改变房屋内部结构分割出租;</w:t>
            </w:r>
            <w:r>
              <w:rPr>
                <w:rFonts w:ascii="仿宋" w:hAnsi="仿宋" w:eastAsia="仿宋"/>
                <w:sz w:val="24"/>
              </w:rPr>
              <w:br w:type="textWrapping"/>
            </w:r>
            <w:r>
              <w:rPr>
                <w:rFonts w:ascii="仿宋" w:hAnsi="仿宋" w:eastAsia="仿宋"/>
                <w:sz w:val="24"/>
              </w:rPr>
              <w:t>(八)承购、承租自己提供经纪服务的房屋</w:t>
            </w:r>
            <w:r>
              <w:rPr>
                <w:rFonts w:hint="eastAsia" w:ascii="仿宋" w:hAnsi="仿宋" w:eastAsia="仿宋"/>
                <w:sz w:val="24"/>
              </w:rPr>
              <w:t>。</w:t>
            </w:r>
          </w:p>
          <w:p>
            <w:pPr>
              <w:widowControl/>
              <w:spacing w:line="240" w:lineRule="atLeast"/>
              <w:jc w:val="left"/>
              <w:rPr>
                <w:rFonts w:ascii="Arial" w:hAnsi="Arial" w:cs="Arial"/>
                <w:szCs w:val="21"/>
                <w:shd w:val="clear" w:color="auto" w:fill="FFFFFF"/>
              </w:rPr>
            </w:pPr>
            <w:r>
              <w:rPr>
                <w:rFonts w:ascii="仿宋" w:hAnsi="仿宋" w:eastAsia="仿宋"/>
                <w:b/>
                <w:bCs/>
                <w:sz w:val="24"/>
              </w:rPr>
              <w:t>3.</w:t>
            </w:r>
            <w:r>
              <w:rPr>
                <w:rFonts w:hint="eastAsia" w:ascii="仿宋" w:hAnsi="仿宋" w:eastAsia="仿宋"/>
                <w:b/>
                <w:bCs/>
                <w:sz w:val="24"/>
              </w:rPr>
              <w:t>违反《房地产经纪管理办法》</w:t>
            </w:r>
            <w:r>
              <w:rPr>
                <w:rFonts w:ascii="仿宋" w:hAnsi="仿宋" w:eastAsia="仿宋"/>
                <w:b/>
                <w:bCs/>
                <w:sz w:val="24"/>
              </w:rPr>
              <w:t xml:space="preserve"> </w:t>
            </w:r>
            <w:r>
              <w:rPr>
                <w:rFonts w:hint="eastAsia" w:ascii="仿宋" w:hAnsi="仿宋" w:eastAsia="仿宋"/>
                <w:b/>
                <w:bCs/>
                <w:sz w:val="24"/>
              </w:rPr>
              <w:t>第三十三条以下条款受到行政处罚的。</w:t>
            </w:r>
            <w:r>
              <w:rPr>
                <w:rFonts w:ascii="仿宋" w:hAnsi="仿宋" w:eastAsia="仿宋"/>
                <w:sz w:val="24"/>
              </w:rPr>
              <w:br w:type="textWrapping"/>
            </w:r>
            <w:r>
              <w:rPr>
                <w:rFonts w:ascii="仿宋" w:hAnsi="仿宋" w:eastAsia="仿宋"/>
                <w:sz w:val="24"/>
              </w:rPr>
              <w:t>(</w:t>
            </w:r>
            <w:r>
              <w:rPr>
                <w:rFonts w:hint="eastAsia" w:ascii="仿宋" w:hAnsi="仿宋" w:eastAsia="仿宋"/>
                <w:sz w:val="24"/>
              </w:rPr>
              <w:t>一</w:t>
            </w:r>
            <w:r>
              <w:rPr>
                <w:rFonts w:ascii="仿宋" w:hAnsi="仿宋" w:eastAsia="仿宋"/>
                <w:sz w:val="24"/>
              </w:rPr>
              <w:t>)房地产经纪机构提供代办贷款、代办房地产登记等其他服务,未向委托人说明服务内容、收费标准等情况,并未经委托人同意的;</w:t>
            </w:r>
            <w:r>
              <w:rPr>
                <w:rFonts w:ascii="仿宋" w:hAnsi="仿宋" w:eastAsia="仿宋"/>
                <w:sz w:val="24"/>
              </w:rPr>
              <w:br w:type="textWrapping"/>
            </w:r>
            <w:r>
              <w:rPr>
                <w:rFonts w:ascii="仿宋" w:hAnsi="仿宋" w:eastAsia="仿宋"/>
                <w:sz w:val="24"/>
              </w:rPr>
              <w:t>(</w:t>
            </w:r>
            <w:r>
              <w:rPr>
                <w:rFonts w:hint="eastAsia" w:ascii="仿宋" w:hAnsi="仿宋" w:eastAsia="仿宋"/>
                <w:sz w:val="24"/>
              </w:rPr>
              <w:t>二</w:t>
            </w:r>
            <w:r>
              <w:rPr>
                <w:rFonts w:ascii="仿宋" w:hAnsi="仿宋" w:eastAsia="仿宋"/>
                <w:sz w:val="24"/>
              </w:rPr>
              <w:t>)房地产经纪服务合同未由从事该业务的一名房地产经纪人或者两名房地产经纪人协理签名的;</w:t>
            </w:r>
            <w:r>
              <w:rPr>
                <w:rFonts w:ascii="仿宋" w:hAnsi="仿宋" w:eastAsia="仿宋"/>
                <w:sz w:val="24"/>
              </w:rPr>
              <w:br w:type="textWrapping"/>
            </w:r>
            <w:r>
              <w:rPr>
                <w:rFonts w:ascii="仿宋" w:hAnsi="仿宋" w:eastAsia="仿宋"/>
                <w:sz w:val="24"/>
              </w:rPr>
              <w:t>(</w:t>
            </w:r>
            <w:r>
              <w:rPr>
                <w:rFonts w:hint="eastAsia" w:ascii="仿宋" w:hAnsi="仿宋" w:eastAsia="仿宋"/>
                <w:sz w:val="24"/>
              </w:rPr>
              <w:t>三</w:t>
            </w:r>
            <w:r>
              <w:rPr>
                <w:rFonts w:ascii="仿宋" w:hAnsi="仿宋" w:eastAsia="仿宋"/>
                <w:sz w:val="24"/>
              </w:rPr>
              <w:t>)房地产经纪机构签订房地产经纪服务合同前,不向交易当事人说明和书面告知规定事项的;</w:t>
            </w:r>
            <w:r>
              <w:rPr>
                <w:rFonts w:ascii="仿宋" w:hAnsi="仿宋" w:eastAsia="仿宋"/>
                <w:sz w:val="24"/>
              </w:rPr>
              <w:br w:type="textWrapping"/>
            </w:r>
            <w:r>
              <w:rPr>
                <w:rFonts w:ascii="仿宋" w:hAnsi="仿宋" w:eastAsia="仿宋"/>
                <w:sz w:val="24"/>
              </w:rPr>
              <w:t>(</w:t>
            </w:r>
            <w:r>
              <w:rPr>
                <w:rFonts w:hint="eastAsia" w:ascii="仿宋" w:hAnsi="仿宋" w:eastAsia="仿宋"/>
                <w:sz w:val="24"/>
              </w:rPr>
              <w:t>四</w:t>
            </w:r>
            <w:r>
              <w:rPr>
                <w:rFonts w:ascii="仿宋" w:hAnsi="仿宋" w:eastAsia="仿宋"/>
                <w:sz w:val="24"/>
              </w:rPr>
              <w:t>)房地产经纪机构未按照规定如实记录业务情况或者保存房地产经纪服务合同的。</w:t>
            </w:r>
          </w:p>
        </w:tc>
        <w:tc>
          <w:tcPr>
            <w:tcW w:w="1785" w:type="dxa"/>
            <w:noWrap w:val="0"/>
            <w:vAlign w:val="center"/>
          </w:tcPr>
          <w:p>
            <w:pPr>
              <w:spacing w:line="240" w:lineRule="atLeast"/>
              <w:jc w:val="center"/>
              <w:rPr>
                <w:rFonts w:ascii="仿宋" w:hAnsi="仿宋" w:eastAsia="仿宋"/>
                <w:sz w:val="24"/>
              </w:rPr>
            </w:pPr>
            <w:r>
              <w:rPr>
                <w:rFonts w:hint="eastAsia" w:ascii="仿宋" w:hAnsi="仿宋" w:eastAsia="仿宋"/>
                <w:sz w:val="24"/>
              </w:rPr>
              <w:t>综合执法部门、建设部门</w:t>
            </w:r>
          </w:p>
        </w:tc>
        <w:tc>
          <w:tcPr>
            <w:tcW w:w="1162" w:type="dxa"/>
            <w:noWrap w:val="0"/>
            <w:vAlign w:val="center"/>
          </w:tcPr>
          <w:p>
            <w:pPr>
              <w:spacing w:line="240" w:lineRule="atLeast"/>
              <w:jc w:val="center"/>
              <w:rPr>
                <w:rFonts w:hint="eastAsia" w:ascii="仿宋" w:hAnsi="仿宋" w:eastAsia="仿宋"/>
                <w:sz w:val="24"/>
              </w:rPr>
            </w:pPr>
            <w:r>
              <w:rPr>
                <w:rFonts w:hint="eastAsia" w:ascii="仿宋" w:hAnsi="仿宋" w:eastAsia="仿宋"/>
                <w:sz w:val="24"/>
              </w:rPr>
              <w:t>信息</w:t>
            </w:r>
          </w:p>
          <w:p>
            <w:pPr>
              <w:spacing w:line="240" w:lineRule="atLeast"/>
              <w:jc w:val="center"/>
              <w:rPr>
                <w:rFonts w:ascii="仿宋" w:hAnsi="仿宋" w:eastAsia="仿宋"/>
                <w:sz w:val="24"/>
              </w:rPr>
            </w:pPr>
            <w:r>
              <w:rPr>
                <w:rFonts w:hint="eastAsia" w:ascii="仿宋" w:hAnsi="仿宋" w:eastAsia="仿宋"/>
                <w:sz w:val="24"/>
              </w:rPr>
              <w:t>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1242" w:type="dxa"/>
            <w:noWrap w:val="0"/>
            <w:vAlign w:val="center"/>
          </w:tcPr>
          <w:p>
            <w:pPr>
              <w:spacing w:line="240" w:lineRule="atLeast"/>
              <w:jc w:val="center"/>
              <w:rPr>
                <w:rFonts w:hint="eastAsia" w:ascii="仿宋" w:hAnsi="仿宋" w:eastAsia="仿宋"/>
                <w:sz w:val="24"/>
              </w:rPr>
            </w:pPr>
            <w:r>
              <w:rPr>
                <w:rFonts w:hint="eastAsia" w:ascii="仿宋" w:hAnsi="仿宋" w:eastAsia="仿宋"/>
                <w:sz w:val="24"/>
              </w:rPr>
              <w:t>不良信息</w:t>
            </w:r>
          </w:p>
          <w:p>
            <w:pPr>
              <w:spacing w:line="240" w:lineRule="atLeast"/>
              <w:jc w:val="center"/>
              <w:rPr>
                <w:rFonts w:ascii="仿宋" w:hAnsi="仿宋" w:eastAsia="仿宋"/>
                <w:sz w:val="24"/>
              </w:rPr>
            </w:pPr>
          </w:p>
        </w:tc>
        <w:tc>
          <w:tcPr>
            <w:tcW w:w="1471" w:type="dxa"/>
            <w:noWrap w:val="0"/>
            <w:vAlign w:val="center"/>
          </w:tcPr>
          <w:p>
            <w:pPr>
              <w:widowControl/>
              <w:spacing w:line="240" w:lineRule="atLeast"/>
              <w:jc w:val="center"/>
              <w:rPr>
                <w:rFonts w:ascii="仿宋" w:hAnsi="仿宋" w:eastAsia="仿宋"/>
                <w:sz w:val="24"/>
              </w:rPr>
            </w:pPr>
            <w:r>
              <w:rPr>
                <w:rFonts w:hint="eastAsia" w:ascii="仿宋" w:hAnsi="仿宋" w:eastAsia="仿宋"/>
                <w:sz w:val="24"/>
              </w:rPr>
              <w:t>严重不良 信息</w:t>
            </w:r>
          </w:p>
        </w:tc>
        <w:tc>
          <w:tcPr>
            <w:tcW w:w="8327" w:type="dxa"/>
            <w:noWrap w:val="0"/>
            <w:vAlign w:val="center"/>
          </w:tcPr>
          <w:p>
            <w:pPr>
              <w:widowControl/>
              <w:spacing w:line="240" w:lineRule="atLeast"/>
              <w:jc w:val="left"/>
              <w:rPr>
                <w:rFonts w:ascii="仿宋" w:hAnsi="仿宋" w:eastAsia="仿宋"/>
                <w:b/>
                <w:bCs/>
                <w:sz w:val="24"/>
              </w:rPr>
            </w:pPr>
            <w:r>
              <w:rPr>
                <w:rFonts w:ascii="仿宋" w:hAnsi="仿宋" w:eastAsia="仿宋"/>
                <w:b/>
                <w:bCs/>
                <w:sz w:val="24"/>
              </w:rPr>
              <w:t>1.</w:t>
            </w:r>
            <w:r>
              <w:rPr>
                <w:rFonts w:hint="eastAsia" w:ascii="仿宋" w:hAnsi="仿宋" w:eastAsia="仿宋"/>
                <w:b/>
                <w:bCs/>
                <w:sz w:val="24"/>
              </w:rPr>
              <w:t>违反《房地产经纪管理办法》</w:t>
            </w:r>
            <w:r>
              <w:rPr>
                <w:rFonts w:ascii="仿宋" w:hAnsi="仿宋" w:eastAsia="仿宋"/>
                <w:b/>
                <w:bCs/>
                <w:sz w:val="24"/>
              </w:rPr>
              <w:t xml:space="preserve"> </w:t>
            </w:r>
            <w:r>
              <w:rPr>
                <w:rFonts w:hint="eastAsia" w:ascii="仿宋" w:hAnsi="仿宋" w:eastAsia="仿宋"/>
                <w:b/>
                <w:bCs/>
                <w:sz w:val="24"/>
              </w:rPr>
              <w:t>第二十五条以下条款受到行政处罚，情节严重的。</w:t>
            </w:r>
          </w:p>
          <w:p>
            <w:pPr>
              <w:widowControl/>
              <w:spacing w:line="240" w:lineRule="atLeast"/>
              <w:jc w:val="left"/>
              <w:rPr>
                <w:rFonts w:ascii="仿宋" w:hAnsi="仿宋" w:eastAsia="仿宋"/>
                <w:sz w:val="24"/>
              </w:rPr>
            </w:pPr>
            <w:r>
              <w:rPr>
                <w:rFonts w:ascii="仿宋" w:hAnsi="仿宋" w:eastAsia="仿宋"/>
                <w:sz w:val="24"/>
              </w:rPr>
              <w:t>(一)捏造散布涨价信息,或者与房地产开发经营单位串通捂盘惜售、炒卖房号,操纵市场价格;</w:t>
            </w:r>
          </w:p>
          <w:p>
            <w:pPr>
              <w:widowControl/>
              <w:spacing w:line="240" w:lineRule="atLeast"/>
              <w:jc w:val="left"/>
              <w:rPr>
                <w:rFonts w:ascii="仿宋" w:hAnsi="仿宋" w:eastAsia="仿宋"/>
                <w:sz w:val="24"/>
              </w:rPr>
            </w:pPr>
            <w:r>
              <w:rPr>
                <w:rFonts w:ascii="仿宋" w:hAnsi="仿宋" w:eastAsia="仿宋"/>
                <w:sz w:val="24"/>
              </w:rPr>
              <w:t>(</w:t>
            </w:r>
            <w:r>
              <w:rPr>
                <w:rFonts w:hint="eastAsia" w:ascii="仿宋" w:hAnsi="仿宋" w:eastAsia="仿宋"/>
                <w:sz w:val="24"/>
              </w:rPr>
              <w:t>二</w:t>
            </w:r>
            <w:r>
              <w:rPr>
                <w:rFonts w:ascii="仿宋" w:hAnsi="仿宋" w:eastAsia="仿宋"/>
                <w:sz w:val="24"/>
              </w:rPr>
              <w:t>)以隐瞒、欺诈、胁迫、贿赂等不正当手段招揽业务,诱骗消费者交易或者强制交易;</w:t>
            </w:r>
          </w:p>
          <w:p>
            <w:pPr>
              <w:widowControl/>
              <w:spacing w:line="240" w:lineRule="atLeast"/>
              <w:jc w:val="left"/>
              <w:rPr>
                <w:rFonts w:ascii="仿宋" w:hAnsi="仿宋" w:eastAsia="仿宋"/>
                <w:sz w:val="24"/>
              </w:rPr>
            </w:pPr>
            <w:r>
              <w:rPr>
                <w:rFonts w:ascii="仿宋" w:hAnsi="仿宋" w:eastAsia="仿宋"/>
                <w:sz w:val="24"/>
              </w:rPr>
              <w:t>(</w:t>
            </w:r>
            <w:r>
              <w:rPr>
                <w:rFonts w:hint="eastAsia" w:ascii="仿宋" w:hAnsi="仿宋" w:eastAsia="仿宋"/>
                <w:sz w:val="24"/>
              </w:rPr>
              <w:t>三</w:t>
            </w:r>
            <w:r>
              <w:rPr>
                <w:rFonts w:ascii="仿宋" w:hAnsi="仿宋" w:eastAsia="仿宋"/>
                <w:sz w:val="24"/>
              </w:rPr>
              <w:t>)侵占、挪用房地产交易资金;</w:t>
            </w:r>
          </w:p>
          <w:p>
            <w:pPr>
              <w:widowControl/>
              <w:spacing w:line="240" w:lineRule="atLeast"/>
              <w:jc w:val="left"/>
              <w:rPr>
                <w:rFonts w:ascii="仿宋" w:hAnsi="仿宋" w:eastAsia="仿宋"/>
                <w:sz w:val="24"/>
              </w:rPr>
            </w:pPr>
            <w:r>
              <w:rPr>
                <w:rFonts w:ascii="仿宋" w:hAnsi="仿宋" w:eastAsia="仿宋"/>
                <w:sz w:val="24"/>
              </w:rPr>
              <w:t>(</w:t>
            </w:r>
            <w:r>
              <w:rPr>
                <w:rFonts w:hint="eastAsia" w:ascii="仿宋" w:hAnsi="仿宋" w:eastAsia="仿宋"/>
                <w:sz w:val="24"/>
              </w:rPr>
              <w:t>四</w:t>
            </w:r>
            <w:r>
              <w:rPr>
                <w:rFonts w:ascii="仿宋" w:hAnsi="仿宋" w:eastAsia="仿宋"/>
                <w:sz w:val="24"/>
              </w:rPr>
              <w:t>)为不符合交易条件的保障性住房和禁止交易的房屋提供经纪服务</w:t>
            </w:r>
            <w:r>
              <w:rPr>
                <w:rFonts w:hint="eastAsia" w:ascii="仿宋" w:hAnsi="仿宋" w:eastAsia="仿宋"/>
                <w:sz w:val="24"/>
              </w:rPr>
              <w:t>。</w:t>
            </w:r>
          </w:p>
          <w:p>
            <w:pPr>
              <w:widowControl/>
              <w:spacing w:line="240" w:lineRule="atLeast"/>
              <w:jc w:val="left"/>
              <w:rPr>
                <w:rFonts w:ascii="仿宋" w:hAnsi="仿宋" w:eastAsia="仿宋"/>
                <w:b/>
                <w:bCs/>
                <w:sz w:val="24"/>
              </w:rPr>
            </w:pPr>
            <w:r>
              <w:rPr>
                <w:rFonts w:ascii="仿宋" w:hAnsi="仿宋" w:eastAsia="仿宋"/>
                <w:b/>
                <w:bCs/>
                <w:sz w:val="24"/>
              </w:rPr>
              <w:t>2.</w:t>
            </w:r>
            <w:r>
              <w:rPr>
                <w:rFonts w:hint="eastAsia" w:ascii="仿宋" w:hAnsi="仿宋" w:eastAsia="仿宋"/>
                <w:b/>
                <w:bCs/>
                <w:sz w:val="24"/>
              </w:rPr>
              <w:t>违反《房地产经纪管理办法》</w:t>
            </w:r>
            <w:r>
              <w:rPr>
                <w:rFonts w:ascii="仿宋" w:hAnsi="仿宋" w:eastAsia="仿宋"/>
                <w:b/>
                <w:bCs/>
                <w:sz w:val="24"/>
              </w:rPr>
              <w:t xml:space="preserve"> </w:t>
            </w:r>
            <w:r>
              <w:rPr>
                <w:rFonts w:hint="eastAsia" w:ascii="仿宋" w:hAnsi="仿宋" w:eastAsia="仿宋"/>
                <w:b/>
                <w:bCs/>
                <w:sz w:val="24"/>
              </w:rPr>
              <w:t>第三十三条以下条款受到行政处罚，情节严重的。</w:t>
            </w:r>
          </w:p>
          <w:p>
            <w:pPr>
              <w:widowControl/>
              <w:spacing w:line="240" w:lineRule="atLeast"/>
              <w:jc w:val="left"/>
              <w:rPr>
                <w:rFonts w:ascii="仿宋" w:hAnsi="仿宋" w:eastAsia="仿宋"/>
                <w:sz w:val="24"/>
              </w:rPr>
            </w:pPr>
            <w:r>
              <w:rPr>
                <w:rFonts w:ascii="仿宋" w:hAnsi="仿宋" w:eastAsia="仿宋"/>
                <w:sz w:val="24"/>
              </w:rPr>
              <w:t>(一)房地产经纪人员以个人名义承接房地产经纪业务和收取费用的</w:t>
            </w:r>
            <w:r>
              <w:rPr>
                <w:rFonts w:hint="eastAsia" w:ascii="仿宋" w:hAnsi="仿宋" w:eastAsia="仿宋"/>
                <w:sz w:val="24"/>
              </w:rPr>
              <w:t>。</w:t>
            </w:r>
          </w:p>
          <w:p>
            <w:pPr>
              <w:widowControl/>
              <w:spacing w:line="240" w:lineRule="atLeast"/>
              <w:jc w:val="left"/>
              <w:rPr>
                <w:rFonts w:ascii="仿宋" w:hAnsi="仿宋" w:eastAsia="仿宋"/>
                <w:sz w:val="24"/>
              </w:rPr>
            </w:pPr>
            <w:r>
              <w:rPr>
                <w:rFonts w:ascii="仿宋" w:hAnsi="仿宋" w:eastAsia="仿宋"/>
                <w:b/>
                <w:bCs/>
                <w:sz w:val="24"/>
              </w:rPr>
              <w:t>3.</w:t>
            </w:r>
            <w:r>
              <w:rPr>
                <w:rFonts w:hint="eastAsia" w:ascii="仿宋" w:hAnsi="仿宋" w:eastAsia="仿宋"/>
                <w:b/>
                <w:bCs/>
                <w:sz w:val="24"/>
              </w:rPr>
              <w:t>在经纪服务活动中违法犯罪，受到刑事处罚。</w:t>
            </w:r>
          </w:p>
        </w:tc>
        <w:tc>
          <w:tcPr>
            <w:tcW w:w="1785" w:type="dxa"/>
            <w:noWrap w:val="0"/>
            <w:vAlign w:val="center"/>
          </w:tcPr>
          <w:p>
            <w:pPr>
              <w:spacing w:line="240" w:lineRule="atLeast"/>
              <w:rPr>
                <w:rFonts w:ascii="仿宋" w:hAnsi="仿宋" w:eastAsia="仿宋"/>
                <w:sz w:val="24"/>
              </w:rPr>
            </w:pPr>
            <w:r>
              <w:rPr>
                <w:rFonts w:hint="eastAsia" w:ascii="仿宋" w:hAnsi="仿宋" w:eastAsia="仿宋"/>
                <w:sz w:val="24"/>
              </w:rPr>
              <w:t>综合执法部门、建设部门、市场监管部门、公安、法院</w:t>
            </w:r>
          </w:p>
        </w:tc>
        <w:tc>
          <w:tcPr>
            <w:tcW w:w="1162" w:type="dxa"/>
            <w:noWrap w:val="0"/>
            <w:vAlign w:val="center"/>
          </w:tcPr>
          <w:p>
            <w:pPr>
              <w:spacing w:line="240" w:lineRule="atLeast"/>
              <w:jc w:val="center"/>
              <w:rPr>
                <w:rFonts w:hint="eastAsia" w:ascii="仿宋" w:hAnsi="仿宋" w:eastAsia="仿宋"/>
                <w:sz w:val="24"/>
              </w:rPr>
            </w:pPr>
            <w:r>
              <w:rPr>
                <w:rFonts w:hint="eastAsia" w:ascii="仿宋" w:hAnsi="仿宋" w:eastAsia="仿宋"/>
                <w:sz w:val="24"/>
              </w:rPr>
              <w:t>信息</w:t>
            </w:r>
          </w:p>
          <w:p>
            <w:pPr>
              <w:spacing w:line="240" w:lineRule="atLeast"/>
              <w:jc w:val="center"/>
              <w:rPr>
                <w:rFonts w:ascii="仿宋" w:hAnsi="仿宋" w:eastAsia="仿宋"/>
                <w:sz w:val="24"/>
              </w:rPr>
            </w:pPr>
            <w:r>
              <w:rPr>
                <w:rFonts w:hint="eastAsia" w:ascii="仿宋" w:hAnsi="仿宋" w:eastAsia="仿宋"/>
                <w:sz w:val="24"/>
              </w:rPr>
              <w:t>共享</w:t>
            </w:r>
          </w:p>
        </w:tc>
      </w:tr>
    </w:tbl>
    <w:p>
      <w:pPr>
        <w:jc w:val="left"/>
        <w:rPr>
          <w:vanish/>
        </w:rPr>
        <w:sectPr>
          <w:pgSz w:w="16838" w:h="11906" w:orient="landscape"/>
          <w:pgMar w:top="1157" w:right="1440" w:bottom="1797" w:left="1440" w:header="851" w:footer="992" w:gutter="0"/>
          <w:cols w:space="720" w:num="1"/>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b/>
          <w:bCs w:val="0"/>
          <w:color w:val="000000"/>
          <w:szCs w:val="32"/>
          <w:lang w:val="en-US" w:eastAsia="zh-CN"/>
        </w:rPr>
      </w:pPr>
    </w:p>
    <w:p>
      <w:pPr>
        <w:pStyle w:val="2"/>
        <w:rPr>
          <w:rFonts w:hint="default" w:ascii="仿宋_GB2312"/>
          <w:b/>
          <w:bCs w:val="0"/>
          <w:color w:val="000000"/>
          <w:szCs w:val="32"/>
          <w:lang w:val="en-US" w:eastAsia="zh-CN"/>
        </w:rPr>
      </w:pPr>
    </w:p>
    <w:p>
      <w:pPr>
        <w:rPr>
          <w:rFonts w:hint="eastAsia" w:ascii="仿宋_GB2312"/>
          <w:bCs/>
          <w:szCs w:val="32"/>
          <w:lang w:val="en-US" w:eastAsia="zh-CN"/>
        </w:rPr>
      </w:pPr>
      <w:r>
        <w:rPr>
          <w:rFonts w:hint="eastAsia" w:ascii="仿宋_GB2312"/>
          <w:bCs/>
          <w:szCs w:val="32"/>
          <w:lang w:val="en-US" w:eastAsia="zh-CN"/>
        </w:rPr>
        <w:br w:type="page"/>
      </w:r>
    </w:p>
    <w:p>
      <w:pPr>
        <w:spacing w:line="560" w:lineRule="exact"/>
        <w:jc w:val="left"/>
        <w:rPr>
          <w:rFonts w:hint="eastAsia" w:ascii="黑体" w:hAnsi="宋体" w:eastAsia="黑体" w:cs="宋体"/>
          <w:b/>
          <w:bCs/>
          <w:kern w:val="0"/>
          <w:sz w:val="30"/>
          <w:szCs w:val="30"/>
          <w:lang w:val="en-US" w:eastAsia="zh-CN"/>
        </w:rPr>
      </w:pPr>
      <w:r>
        <w:rPr>
          <w:rFonts w:hint="eastAsia" w:ascii="黑体" w:hAnsi="宋体" w:eastAsia="黑体" w:cs="宋体"/>
          <w:b/>
          <w:bCs/>
          <w:kern w:val="0"/>
          <w:sz w:val="30"/>
          <w:szCs w:val="30"/>
          <w:lang w:val="en-US" w:eastAsia="zh-CN"/>
        </w:rPr>
        <w:t>附件3：</w:t>
      </w:r>
    </w:p>
    <w:tbl>
      <w:tblPr>
        <w:tblStyle w:val="5"/>
        <w:tblpPr w:leftFromText="180" w:rightFromText="180" w:vertAnchor="text" w:horzAnchor="page" w:tblpX="2043" w:tblpY="369"/>
        <w:tblOverlap w:val="never"/>
        <w:tblW w:w="7815" w:type="dxa"/>
        <w:tblInd w:w="0" w:type="dxa"/>
        <w:shd w:val="clear" w:color="auto" w:fill="auto"/>
        <w:tblLayout w:type="autofit"/>
        <w:tblCellMar>
          <w:top w:w="0" w:type="dxa"/>
          <w:left w:w="0" w:type="dxa"/>
          <w:bottom w:w="0" w:type="dxa"/>
          <w:right w:w="0" w:type="dxa"/>
        </w:tblCellMar>
      </w:tblPr>
      <w:tblGrid>
        <w:gridCol w:w="1303"/>
        <w:gridCol w:w="1302"/>
        <w:gridCol w:w="1302"/>
        <w:gridCol w:w="1302"/>
        <w:gridCol w:w="1304"/>
        <w:gridCol w:w="1302"/>
      </w:tblGrid>
      <w:tr>
        <w:tblPrEx>
          <w:tblCellMar>
            <w:top w:w="0" w:type="dxa"/>
            <w:left w:w="0" w:type="dxa"/>
            <w:bottom w:w="0" w:type="dxa"/>
            <w:right w:w="0" w:type="dxa"/>
          </w:tblCellMar>
        </w:tblPrEx>
        <w:trPr>
          <w:trHeight w:val="1260" w:hRule="atLeast"/>
        </w:trPr>
        <w:tc>
          <w:tcPr>
            <w:tcW w:w="781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嵊州市房地产经纪机构信用评价考核信息申报表（试行）</w:t>
            </w:r>
          </w:p>
        </w:tc>
      </w:tr>
      <w:tr>
        <w:tblPrEx>
          <w:tblCellMar>
            <w:top w:w="0" w:type="dxa"/>
            <w:left w:w="0" w:type="dxa"/>
            <w:bottom w:w="0" w:type="dxa"/>
            <w:right w:w="0" w:type="dxa"/>
          </w:tblCellMar>
        </w:tblPrEx>
        <w:trPr>
          <w:trHeight w:val="66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机构名称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（盖章）</w:t>
            </w:r>
          </w:p>
        </w:tc>
        <w:tc>
          <w:tcPr>
            <w:tcW w:w="651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40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法人</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经营地址</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注册资金</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40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是否备案</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从业人员数量</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分支机构数量</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40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备案存续年限</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资格证书情况</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当年度业务量</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40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是否加入行业协会</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慈善救助、社会公益捐赠等公益行为</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荣誉表彰</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88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其它情况：</w:t>
            </w:r>
          </w:p>
        </w:tc>
        <w:tc>
          <w:tcPr>
            <w:tcW w:w="651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8"/>
                <w:szCs w:val="28"/>
                <w:u w:val="none"/>
              </w:rPr>
            </w:pPr>
          </w:p>
        </w:tc>
      </w:tr>
    </w:tbl>
    <w:p>
      <w:pPr>
        <w:rPr>
          <w:rFonts w:hint="default"/>
          <w:lang w:val="en-US" w:eastAsia="zh-CN"/>
        </w:rPr>
      </w:pPr>
    </w:p>
    <w:sectPr>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星简小标宋">
    <w:altName w:val="宋体"/>
    <w:panose1 w:val="02010609000101010101"/>
    <w:charset w:val="86"/>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rPr>
    </w:pPr>
    <w:r>
      <w:rPr>
        <w:rStyle w:val="8"/>
        <w:rFonts w:hint="eastAsia"/>
      </w:rPr>
      <w:t>－</w:t>
    </w:r>
    <w:r>
      <w:rPr>
        <w:rFonts w:ascii="宋体" w:hAnsi="宋体" w:eastAsia="宋体"/>
        <w:sz w:val="24"/>
        <w:szCs w:val="24"/>
      </w:rPr>
      <w:fldChar w:fldCharType="begin"/>
    </w:r>
    <w:r>
      <w:rPr>
        <w:rStyle w:val="8"/>
        <w:rFonts w:ascii="宋体" w:hAnsi="宋体" w:eastAsia="宋体"/>
        <w:sz w:val="24"/>
        <w:szCs w:val="24"/>
      </w:rPr>
      <w:instrText xml:space="preserve">PAGE  </w:instrText>
    </w:r>
    <w:r>
      <w:rPr>
        <w:rFonts w:ascii="宋体" w:hAnsi="宋体" w:eastAsia="宋体"/>
        <w:sz w:val="24"/>
        <w:szCs w:val="24"/>
      </w:rPr>
      <w:fldChar w:fldCharType="separate"/>
    </w:r>
    <w:r>
      <w:rPr>
        <w:rStyle w:val="8"/>
        <w:rFonts w:ascii="宋体" w:hAnsi="宋体" w:eastAsia="宋体"/>
        <w:sz w:val="24"/>
        <w:szCs w:val="24"/>
      </w:rPr>
      <w:t>7</w:t>
    </w:r>
    <w:r>
      <w:rPr>
        <w:rFonts w:ascii="宋体" w:hAnsi="宋体" w:eastAsia="宋体"/>
        <w:sz w:val="24"/>
        <w:szCs w:val="24"/>
      </w:rPr>
      <w:fldChar w:fldCharType="end"/>
    </w:r>
    <w:r>
      <w:rPr>
        <w:rStyle w:val="8"/>
        <w:rFonts w:hint="eastAsia"/>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4</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1C76D6"/>
    <w:multiLevelType w:val="singleLevel"/>
    <w:tmpl w:val="DF1C76D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C255F"/>
    <w:rsid w:val="01A85293"/>
    <w:rsid w:val="021F4A32"/>
    <w:rsid w:val="03893B71"/>
    <w:rsid w:val="0422646E"/>
    <w:rsid w:val="05241A1B"/>
    <w:rsid w:val="053F5438"/>
    <w:rsid w:val="072749B6"/>
    <w:rsid w:val="0926755A"/>
    <w:rsid w:val="0B504925"/>
    <w:rsid w:val="0B763558"/>
    <w:rsid w:val="0BA27884"/>
    <w:rsid w:val="0BAB33AF"/>
    <w:rsid w:val="0CBD08D1"/>
    <w:rsid w:val="0E82024D"/>
    <w:rsid w:val="0FEB32D3"/>
    <w:rsid w:val="123E73CE"/>
    <w:rsid w:val="12C32D61"/>
    <w:rsid w:val="13233DBF"/>
    <w:rsid w:val="1378661E"/>
    <w:rsid w:val="171E7943"/>
    <w:rsid w:val="172D537A"/>
    <w:rsid w:val="17D96E09"/>
    <w:rsid w:val="18776173"/>
    <w:rsid w:val="1A1D6EBB"/>
    <w:rsid w:val="1A4179C5"/>
    <w:rsid w:val="1B944E64"/>
    <w:rsid w:val="1CAB1DD2"/>
    <w:rsid w:val="1CD93253"/>
    <w:rsid w:val="1D8E232C"/>
    <w:rsid w:val="1F4F1898"/>
    <w:rsid w:val="1FA94348"/>
    <w:rsid w:val="1FBF5BCB"/>
    <w:rsid w:val="20846979"/>
    <w:rsid w:val="22D46B88"/>
    <w:rsid w:val="22E449C6"/>
    <w:rsid w:val="235E26C7"/>
    <w:rsid w:val="251D76EC"/>
    <w:rsid w:val="26CF6029"/>
    <w:rsid w:val="26E531F6"/>
    <w:rsid w:val="27096B89"/>
    <w:rsid w:val="28EC093B"/>
    <w:rsid w:val="29263578"/>
    <w:rsid w:val="29335B56"/>
    <w:rsid w:val="2A167149"/>
    <w:rsid w:val="2A300150"/>
    <w:rsid w:val="2A9E368E"/>
    <w:rsid w:val="2AA03E09"/>
    <w:rsid w:val="2AC21B4B"/>
    <w:rsid w:val="2C1B6B61"/>
    <w:rsid w:val="2DEF428E"/>
    <w:rsid w:val="32160FE9"/>
    <w:rsid w:val="33E103CE"/>
    <w:rsid w:val="340A0549"/>
    <w:rsid w:val="3465511C"/>
    <w:rsid w:val="3603658B"/>
    <w:rsid w:val="360A1D95"/>
    <w:rsid w:val="376B2E2C"/>
    <w:rsid w:val="38362EA9"/>
    <w:rsid w:val="389A3DB3"/>
    <w:rsid w:val="3925171E"/>
    <w:rsid w:val="3CCC4687"/>
    <w:rsid w:val="3D384F4A"/>
    <w:rsid w:val="3DB562CD"/>
    <w:rsid w:val="3E5A4AA5"/>
    <w:rsid w:val="3F5B62F8"/>
    <w:rsid w:val="3F671A1C"/>
    <w:rsid w:val="400726F8"/>
    <w:rsid w:val="42567385"/>
    <w:rsid w:val="426E3D7D"/>
    <w:rsid w:val="43532EAA"/>
    <w:rsid w:val="444655A9"/>
    <w:rsid w:val="45256242"/>
    <w:rsid w:val="46CC54A6"/>
    <w:rsid w:val="47734A93"/>
    <w:rsid w:val="489B2D7B"/>
    <w:rsid w:val="49662452"/>
    <w:rsid w:val="4AB06ACE"/>
    <w:rsid w:val="4ABD258C"/>
    <w:rsid w:val="4CEA773A"/>
    <w:rsid w:val="4D0800C7"/>
    <w:rsid w:val="4F065B74"/>
    <w:rsid w:val="51BA6836"/>
    <w:rsid w:val="52B91693"/>
    <w:rsid w:val="53DA0B85"/>
    <w:rsid w:val="541161D0"/>
    <w:rsid w:val="55FB218B"/>
    <w:rsid w:val="56BB1ABB"/>
    <w:rsid w:val="56F43699"/>
    <w:rsid w:val="5763540A"/>
    <w:rsid w:val="57F230C1"/>
    <w:rsid w:val="592176BC"/>
    <w:rsid w:val="5CE13C07"/>
    <w:rsid w:val="5CEB2444"/>
    <w:rsid w:val="5D325837"/>
    <w:rsid w:val="5D9660F4"/>
    <w:rsid w:val="5F53033F"/>
    <w:rsid w:val="603916AA"/>
    <w:rsid w:val="60500093"/>
    <w:rsid w:val="60754CCE"/>
    <w:rsid w:val="60B85F9D"/>
    <w:rsid w:val="624C5974"/>
    <w:rsid w:val="62AF6704"/>
    <w:rsid w:val="663F4184"/>
    <w:rsid w:val="68456FB4"/>
    <w:rsid w:val="69E63AD6"/>
    <w:rsid w:val="6AD85F68"/>
    <w:rsid w:val="6CD80417"/>
    <w:rsid w:val="6D90755E"/>
    <w:rsid w:val="6E3A3C3A"/>
    <w:rsid w:val="6E3E2D40"/>
    <w:rsid w:val="71131422"/>
    <w:rsid w:val="711B5C0C"/>
    <w:rsid w:val="71FE35D4"/>
    <w:rsid w:val="72413A55"/>
    <w:rsid w:val="734512D3"/>
    <w:rsid w:val="738742E9"/>
    <w:rsid w:val="74591D53"/>
    <w:rsid w:val="747047BE"/>
    <w:rsid w:val="74D52D0E"/>
    <w:rsid w:val="77140F1B"/>
    <w:rsid w:val="78414D50"/>
    <w:rsid w:val="79DC09D9"/>
    <w:rsid w:val="7A5C2A0F"/>
    <w:rsid w:val="7BD73304"/>
    <w:rsid w:val="7C9C5880"/>
    <w:rsid w:val="7CD602D3"/>
    <w:rsid w:val="7DC25FCA"/>
    <w:rsid w:val="7E0270E9"/>
    <w:rsid w:val="7E833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annotation reference"/>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2021-03-18T06:49:00Z</dcterms:created>
  <dc:creator>Administrator</dc:creator>
  <cp:lastModifiedBy>周弘</cp:lastModifiedBy>
  <cp:lastPrinted>2021-12-08T00:59:15Z</cp:lastPrinted>
  <dcterms:modified xsi:type="dcterms:W3CDTF">2021-12-08T01:05:32Z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