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嵊州市人民政府关于批准公布“十四五”期间</w:t>
      </w:r>
    </w:p>
    <w:p>
      <w:pPr>
        <w:jc w:val="center"/>
        <w:rPr>
          <w:rFonts w:hint="eastAsia" w:ascii="宋体" w:hAnsi="宋体" w:eastAsia="宋体" w:cs="宋体"/>
          <w:b/>
          <w:bCs/>
          <w:sz w:val="36"/>
          <w:szCs w:val="36"/>
        </w:rPr>
      </w:pPr>
      <w:r>
        <w:rPr>
          <w:rFonts w:hint="eastAsia" w:ascii="宋体" w:hAnsi="宋体" w:eastAsia="宋体" w:cs="宋体"/>
          <w:b/>
          <w:bCs/>
          <w:sz w:val="36"/>
          <w:szCs w:val="36"/>
        </w:rPr>
        <w:t>年森林采伐限额的</w:t>
      </w:r>
      <w:bookmarkStart w:id="0" w:name="_GoBack"/>
      <w:bookmarkEnd w:id="0"/>
      <w:r>
        <w:rPr>
          <w:rFonts w:hint="eastAsia" w:ascii="宋体" w:hAnsi="宋体" w:eastAsia="宋体" w:cs="宋体"/>
          <w:b/>
          <w:bCs/>
          <w:sz w:val="36"/>
          <w:szCs w:val="36"/>
        </w:rPr>
        <w:t>通知（征求意见稿)</w:t>
      </w:r>
    </w:p>
    <w:p>
      <w:pPr>
        <w:jc w:val="center"/>
        <w:rPr>
          <w:rFonts w:hint="eastAsia" w:ascii="Times New Roman" w:hAnsi="Times New Roman" w:eastAsia="Times New Roman" w:cs="Times New Roman"/>
          <w:sz w:val="28"/>
          <w:szCs w:val="28"/>
        </w:rPr>
      </w:pPr>
    </w:p>
    <w:p>
      <w:pPr>
        <w:spacing w:after="160" w:line="259" w:lineRule="auto"/>
        <w:jc w:val="left"/>
        <w:rPr>
          <w:rFonts w:ascii="仿宋_GB2312" w:hAnsi="Times New Roman" w:eastAsia="仿宋_GB2312" w:cs="Times New Roman"/>
          <w:sz w:val="32"/>
          <w:szCs w:val="32"/>
        </w:rPr>
      </w:pPr>
      <w:r>
        <w:rPr>
          <w:rFonts w:hint="eastAsia" w:ascii="仿宋_GB2312" w:hAnsi="宋体" w:eastAsia="仿宋_GB2312" w:cs="仿宋_GB2312"/>
          <w:sz w:val="32"/>
          <w:szCs w:val="32"/>
        </w:rPr>
        <w:t>各乡（镇）人民政府、街道办事处，市政府各部门：</w:t>
      </w:r>
    </w:p>
    <w:p>
      <w:pPr>
        <w:spacing w:after="160" w:line="259" w:lineRule="auto"/>
        <w:ind w:firstLine="640" w:firstLineChars="200"/>
        <w:jc w:val="left"/>
        <w:rPr>
          <w:rFonts w:ascii="仿宋_GB2312" w:hAnsi="Times New Roman" w:eastAsia="仿宋_GB2312" w:cs="Times New Roman"/>
          <w:sz w:val="32"/>
          <w:szCs w:val="32"/>
        </w:rPr>
      </w:pPr>
      <w:r>
        <w:rPr>
          <w:rFonts w:hint="eastAsia" w:ascii="仿宋_GB2312" w:hAnsi="宋体" w:eastAsia="仿宋_GB2312" w:cs="仿宋_GB2312"/>
          <w:sz w:val="32"/>
          <w:szCs w:val="32"/>
        </w:rPr>
        <w:t>根据《中华人民共和国森林法》相关规定和《</w:t>
      </w:r>
      <w:r>
        <w:rPr>
          <w:rStyle w:val="54"/>
          <w:rFonts w:hint="eastAsia" w:ascii="仿宋_GB2312" w:hAnsi="宋体" w:eastAsia="仿宋_GB2312" w:cs="仿宋_GB2312"/>
          <w:sz w:val="32"/>
          <w:szCs w:val="32"/>
        </w:rPr>
        <w:t>浙江省人民政府关于批准公布</w:t>
      </w:r>
      <w:r>
        <w:rPr>
          <w:rStyle w:val="54"/>
          <w:rFonts w:hint="eastAsia" w:ascii="仿宋_GB2312" w:hAnsi="??_GB2312" w:eastAsia="仿宋_GB2312" w:cs="仿宋_GB2312"/>
          <w:sz w:val="32"/>
          <w:szCs w:val="32"/>
        </w:rPr>
        <w:t>“</w:t>
      </w:r>
      <w:r>
        <w:rPr>
          <w:rStyle w:val="54"/>
          <w:rFonts w:hint="eastAsia" w:ascii="仿宋_GB2312" w:hAnsi="宋体" w:eastAsia="仿宋_GB2312" w:cs="仿宋_GB2312"/>
          <w:sz w:val="32"/>
          <w:szCs w:val="32"/>
        </w:rPr>
        <w:t>十四五</w:t>
      </w:r>
      <w:r>
        <w:rPr>
          <w:rStyle w:val="54"/>
          <w:rFonts w:hint="eastAsia" w:ascii="仿宋_GB2312" w:hAnsi="??_GB2312" w:eastAsia="仿宋_GB2312" w:cs="仿宋_GB2312"/>
          <w:sz w:val="32"/>
          <w:szCs w:val="32"/>
        </w:rPr>
        <w:t>”</w:t>
      </w:r>
      <w:r>
        <w:rPr>
          <w:rStyle w:val="54"/>
          <w:rFonts w:hint="eastAsia" w:ascii="仿宋_GB2312" w:hAnsi="宋体" w:eastAsia="仿宋_GB2312" w:cs="仿宋_GB2312"/>
          <w:sz w:val="32"/>
          <w:szCs w:val="32"/>
        </w:rPr>
        <w:t>期间年森林采伐限额的通知》（</w:t>
      </w:r>
      <w:r>
        <w:rPr>
          <w:rFonts w:hint="eastAsia" w:ascii="仿宋_GB2312" w:hAnsi="宋体" w:eastAsia="仿宋_GB2312" w:cs="仿宋_GB2312"/>
          <w:color w:val="000000"/>
          <w:sz w:val="32"/>
          <w:szCs w:val="32"/>
        </w:rPr>
        <w:t>浙政发〔２０２１〕１１号）文件</w:t>
      </w:r>
      <w:r>
        <w:rPr>
          <w:rStyle w:val="54"/>
          <w:rFonts w:hint="eastAsia" w:ascii="仿宋_GB2312" w:hAnsi="宋体" w:eastAsia="仿宋_GB2312" w:cs="仿宋_GB2312"/>
          <w:sz w:val="32"/>
          <w:szCs w:val="32"/>
        </w:rPr>
        <w:t>精神</w:t>
      </w:r>
      <w:r>
        <w:rPr>
          <w:rFonts w:hint="eastAsia" w:ascii="仿宋_GB2312" w:hAnsi="宋体" w:eastAsia="仿宋_GB2312" w:cs="仿宋_GB2312"/>
          <w:sz w:val="32"/>
          <w:szCs w:val="32"/>
        </w:rPr>
        <w:t>，现将我市</w:t>
      </w:r>
      <w:r>
        <w:rPr>
          <w:rFonts w:hint="eastAsia" w:ascii="仿宋_GB2312" w:hAnsi="??_GB2312" w:eastAsia="仿宋_GB2312" w:cs="仿宋_GB2312"/>
          <w:sz w:val="32"/>
          <w:szCs w:val="32"/>
        </w:rPr>
        <w:t>“</w:t>
      </w:r>
      <w:r>
        <w:rPr>
          <w:rFonts w:hint="eastAsia" w:ascii="仿宋_GB2312" w:hAnsi="宋体" w:eastAsia="仿宋_GB2312" w:cs="仿宋_GB2312"/>
          <w:sz w:val="32"/>
          <w:szCs w:val="32"/>
        </w:rPr>
        <w:t>十四五</w:t>
      </w:r>
      <w:r>
        <w:rPr>
          <w:rFonts w:hint="eastAsia" w:ascii="仿宋_GB2312" w:hAnsi="??_GB2312" w:eastAsia="仿宋_GB2312" w:cs="仿宋_GB2312"/>
          <w:sz w:val="32"/>
          <w:szCs w:val="32"/>
        </w:rPr>
        <w:t>”</w:t>
      </w:r>
      <w:r>
        <w:rPr>
          <w:rFonts w:hint="eastAsia" w:ascii="仿宋_GB2312" w:hAnsi="宋体" w:eastAsia="仿宋_GB2312" w:cs="仿宋_GB2312"/>
          <w:sz w:val="32"/>
          <w:szCs w:val="32"/>
        </w:rPr>
        <w:t>期间年森林采伐限额予以批准公布，并就有关事项通知如下：</w:t>
      </w:r>
    </w:p>
    <w:p>
      <w:pPr>
        <w:spacing w:after="160" w:line="259" w:lineRule="auto"/>
        <w:ind w:firstLine="643" w:firstLineChars="200"/>
        <w:jc w:val="left"/>
        <w:rPr>
          <w:rFonts w:ascii="仿宋_GB2312" w:hAnsi="Times New Roman" w:eastAsia="仿宋_GB2312" w:cs="Times New Roman"/>
          <w:sz w:val="32"/>
          <w:szCs w:val="32"/>
        </w:rPr>
      </w:pPr>
      <w:r>
        <w:rPr>
          <w:rFonts w:hint="eastAsia" w:ascii="仿宋_GB2312" w:hAnsi="宋体" w:eastAsia="仿宋_GB2312" w:cs="仿宋_GB2312"/>
          <w:b/>
          <w:bCs/>
          <w:sz w:val="32"/>
          <w:szCs w:val="32"/>
        </w:rPr>
        <w:t>一、切实强化森林资源保护责任担当。</w:t>
      </w:r>
      <w:r>
        <w:rPr>
          <w:rFonts w:hint="eastAsia" w:ascii="仿宋_GB2312" w:hAnsi="宋体" w:eastAsia="仿宋_GB2312" w:cs="仿宋_GB2312"/>
          <w:sz w:val="32"/>
          <w:szCs w:val="32"/>
        </w:rPr>
        <w:t>实施森林采伐限额管理是保障森林资源稳定增长、永续利用的重要法律制度。各级政府和有关部门要牢固树立绿水青山就是金山银山理念，坚持生态优先、保护优先、保育结合、可持续发展的原则，深入推进国土绿化，着力提升森林质量，不断增加森林碳汇，确保森林资源持续稳定增长。</w:t>
      </w:r>
    </w:p>
    <w:p>
      <w:pPr>
        <w:spacing w:after="160" w:line="259" w:lineRule="auto"/>
        <w:ind w:firstLine="643" w:firstLineChars="200"/>
        <w:jc w:val="left"/>
        <w:rPr>
          <w:rFonts w:ascii="仿宋_GB2312" w:hAnsi="Times New Roman" w:eastAsia="仿宋_GB2312" w:cs="Times New Roman"/>
          <w:sz w:val="32"/>
          <w:szCs w:val="32"/>
        </w:rPr>
      </w:pPr>
      <w:r>
        <w:rPr>
          <w:rFonts w:hint="eastAsia" w:ascii="仿宋_GB2312" w:hAnsi="宋体" w:eastAsia="仿宋_GB2312" w:cs="仿宋_GB2312"/>
          <w:b/>
          <w:bCs/>
          <w:sz w:val="32"/>
          <w:szCs w:val="32"/>
        </w:rPr>
        <w:t>二、严格执行森林采伐限额管理制度。</w:t>
      </w:r>
      <w:r>
        <w:rPr>
          <w:rFonts w:hint="eastAsia" w:ascii="仿宋_GB2312" w:hAnsi="宋体" w:eastAsia="仿宋_GB2312" w:cs="仿宋_GB2312"/>
          <w:sz w:val="32"/>
          <w:szCs w:val="32"/>
        </w:rPr>
        <w:t>下达给各乡镇（街道）、各有关单位的森林采伐限额总量和各分项指标，是每年采伐林地上胸径５厘米以上林木蓄积的最大限量，必须严格执行、不得突破。不同编限单位的采伐限额不得挪用，同一编限单位分别权属、起源、森林类别、采伐类型的各分项限额不得串换使用。采伐非林地和征占用林地上的林木，不占森林采伐限额；列入省级以上林业工程项目的，其抚育采伐可以占用主伐或更新采伐限额；自然灾害受害木、枯死木清理采伐可在县域内统筹使用森林采伐限额，不受限额分项限制。</w:t>
      </w:r>
    </w:p>
    <w:p>
      <w:pPr>
        <w:spacing w:after="160" w:line="259" w:lineRule="auto"/>
        <w:ind w:firstLine="643" w:firstLineChars="200"/>
        <w:jc w:val="left"/>
        <w:rPr>
          <w:rFonts w:ascii="仿宋_GB2312" w:hAnsi="Times New Roman" w:eastAsia="仿宋_GB2312" w:cs="Times New Roman"/>
          <w:sz w:val="32"/>
          <w:szCs w:val="32"/>
        </w:rPr>
      </w:pPr>
      <w:r>
        <w:rPr>
          <w:rFonts w:hint="eastAsia" w:ascii="仿宋_GB2312" w:hAnsi="宋体" w:eastAsia="仿宋_GB2312" w:cs="仿宋_GB2312"/>
          <w:b/>
          <w:bCs/>
          <w:sz w:val="32"/>
          <w:szCs w:val="32"/>
        </w:rPr>
        <w:t>三、严格控制森林采伐消耗。</w:t>
      </w:r>
      <w:r>
        <w:rPr>
          <w:rFonts w:hint="eastAsia" w:ascii="仿宋_GB2312" w:hAnsi="宋体" w:eastAsia="仿宋_GB2312" w:cs="仿宋_GB2312"/>
          <w:sz w:val="32"/>
          <w:szCs w:val="32"/>
        </w:rPr>
        <w:t>严格执行《中华人民共和国森林法》等相关法律法规和林木采伐技术规定，切实加强林木采伐管理，严格控制森林采伐消耗。全面加强天然林保护修复，继续停止天然林商业性采伐，禁止对天然林实施皆伐改造。从严控制公益林更新采伐，省级以上公益林只准进行择伐更新。引导人工商品林采伐方式转变，人工商品林皆伐量原则上不得超过主伐总量的５０％。依法落实伐后更新造林任务，强化采造挂钩、伐育同步等管理机制，完善迹地更新保证金制度，确保采伐迹地及时复绿更新。</w:t>
      </w:r>
    </w:p>
    <w:p>
      <w:pPr>
        <w:spacing w:after="160" w:line="259" w:lineRule="auto"/>
        <w:ind w:firstLine="643" w:firstLineChars="200"/>
        <w:jc w:val="left"/>
        <w:rPr>
          <w:rFonts w:ascii="仿宋_GB2312" w:hAnsi="Times New Roman" w:eastAsia="仿宋_GB2312" w:cs="Times New Roman"/>
          <w:sz w:val="32"/>
          <w:szCs w:val="32"/>
        </w:rPr>
      </w:pPr>
      <w:r>
        <w:rPr>
          <w:rFonts w:hint="eastAsia" w:ascii="仿宋_GB2312" w:hAnsi="宋体" w:eastAsia="仿宋_GB2312" w:cs="仿宋_GB2312"/>
          <w:b/>
          <w:bCs/>
          <w:sz w:val="32"/>
          <w:szCs w:val="32"/>
        </w:rPr>
        <w:t>四、规范完善松科植物采伐管理。</w:t>
      </w:r>
      <w:r>
        <w:rPr>
          <w:rFonts w:hint="eastAsia" w:ascii="仿宋_GB2312" w:hAnsi="宋体" w:eastAsia="仿宋_GB2312" w:cs="仿宋_GB2312"/>
          <w:sz w:val="32"/>
          <w:szCs w:val="32"/>
        </w:rPr>
        <w:t>从严控制松科植物采伐，除征占用林地、建设护林防火设施和开设防火隔离带，实施省级以上森林抚育经营、森林质量提升以及其他省级以上林业工程项目等特殊情形外，松材线虫病疫区松科植物只能进行除治性采伐，松材线虫病疫区内采伐的松科植物严格按照疫木处置。简化松材线虫病除治采伐许可证办理，依法组织清理的单位应告知林木所有者限期除治义务，林木所有者逾期不申请办理枯死松木采伐许可证的，依法组织清理的单位可凭采伐申请表、身份证明材料、依法编制并批准的松材线虫病除治方案（含伐区合并调查设计表）申请办理采伐许可证，采伐期限可延长至申请办理的次年３月３１日。零星枯死松木可由疫情所在乡镇（街道）组织人员及时清除并于清除之日起３０日内，将清理采伐枯死松木的地点、株数和蓄积量等情况报告市自然资源局，抵扣本年度或下一年度的森林采伐限额。零星枯死松木界定标准为小班中枯死松木株数少于３株或仅占该小班林木株数１％以下（含１％）。</w:t>
      </w:r>
    </w:p>
    <w:p>
      <w:pPr>
        <w:spacing w:after="160" w:line="259" w:lineRule="auto"/>
        <w:ind w:firstLine="643" w:firstLineChars="200"/>
        <w:jc w:val="left"/>
        <w:rPr>
          <w:rFonts w:ascii="仿宋_GB2312" w:hAnsi="Times New Roman" w:eastAsia="仿宋_GB2312" w:cs="Times New Roman"/>
          <w:sz w:val="32"/>
          <w:szCs w:val="32"/>
        </w:rPr>
      </w:pPr>
      <w:r>
        <w:rPr>
          <w:rFonts w:hint="eastAsia" w:ascii="仿宋_GB2312" w:hAnsi="宋体" w:eastAsia="仿宋_GB2312" w:cs="仿宋_GB2312"/>
          <w:b/>
          <w:bCs/>
          <w:sz w:val="32"/>
          <w:szCs w:val="32"/>
        </w:rPr>
        <w:t>五、持续加强森林资源长效监管。</w:t>
      </w:r>
      <w:r>
        <w:rPr>
          <w:rFonts w:hint="eastAsia" w:ascii="仿宋_GB2312" w:hAnsi="宋体" w:eastAsia="仿宋_GB2312" w:cs="仿宋_GB2312"/>
          <w:sz w:val="32"/>
          <w:szCs w:val="32"/>
        </w:rPr>
        <w:t>全面推行林长制，落实森林资源保护发展目标责任制和考核评价制度，科学实施森林资源及其生态功能的动态监测，强化对森林覆盖率、森林蓄积量、林地保有量、森林碳储量以及公益林、天然林保护情况的考核评价，切实保障森林资源持续稳定增长。市自然资源局要定期组织开展森林采伐限额执行情况检查，加大林业执法监管力度，完善常态化的森林督查工作机制，落实林木采伐</w:t>
      </w:r>
      <w:r>
        <w:rPr>
          <w:rFonts w:hint="eastAsia" w:ascii="仿宋_GB2312" w:hAnsi="??_GB2312" w:eastAsia="仿宋_GB2312" w:cs="仿宋_GB2312"/>
          <w:sz w:val="32"/>
          <w:szCs w:val="32"/>
        </w:rPr>
        <w:t>“</w:t>
      </w:r>
      <w:r>
        <w:rPr>
          <w:rFonts w:hint="eastAsia" w:ascii="仿宋_GB2312" w:hAnsi="宋体" w:eastAsia="仿宋_GB2312" w:cs="仿宋_GB2312"/>
          <w:sz w:val="32"/>
          <w:szCs w:val="32"/>
        </w:rPr>
        <w:t>双随机</w:t>
      </w:r>
      <w:r>
        <w:rPr>
          <w:rFonts w:hint="eastAsia" w:ascii="仿宋_GB2312" w:hAnsi="??_GB2312" w:eastAsia="仿宋_GB2312" w:cs="仿宋_GB2312"/>
          <w:sz w:val="32"/>
          <w:szCs w:val="32"/>
        </w:rPr>
        <w:t>”</w:t>
      </w:r>
      <w:r>
        <w:rPr>
          <w:rFonts w:hint="eastAsia" w:ascii="仿宋_GB2312" w:hAnsi="宋体" w:eastAsia="仿宋_GB2312" w:cs="仿宋_GB2312"/>
          <w:sz w:val="32"/>
          <w:szCs w:val="32"/>
        </w:rPr>
        <w:t>检查制度，坚决制止和打击各类破坏森林资源违法行为，对森林资源保护发展工作不力的相关责任人员依法依规进行责任追究。</w:t>
      </w:r>
    </w:p>
    <w:p>
      <w:pPr>
        <w:spacing w:after="160" w:line="259" w:lineRule="auto"/>
        <w:ind w:firstLine="640" w:firstLineChars="200"/>
        <w:jc w:val="left"/>
        <w:rPr>
          <w:rFonts w:ascii="仿宋_GB2312" w:hAnsi="Times New Roman" w:eastAsia="仿宋_GB2312" w:cs="Times New Roman"/>
          <w:sz w:val="32"/>
          <w:szCs w:val="32"/>
        </w:rPr>
      </w:pPr>
      <w:r>
        <w:rPr>
          <w:rFonts w:hint="eastAsia" w:ascii="仿宋_GB2312" w:hAnsi="宋体" w:eastAsia="仿宋_GB2312" w:cs="仿宋_GB2312"/>
          <w:sz w:val="32"/>
          <w:szCs w:val="32"/>
        </w:rPr>
        <w:t>本通知自公布之日起施行。</w:t>
      </w:r>
    </w:p>
    <w:p>
      <w:pPr>
        <w:spacing w:after="160" w:line="259" w:lineRule="auto"/>
        <w:ind w:firstLine="640" w:firstLineChars="200"/>
        <w:jc w:val="left"/>
        <w:rPr>
          <w:rFonts w:ascii="仿宋_GB2312" w:hAnsi="Times New Roman" w:eastAsia="仿宋_GB2312" w:cs="Times New Roman"/>
          <w:sz w:val="32"/>
          <w:szCs w:val="32"/>
        </w:rPr>
      </w:pPr>
    </w:p>
    <w:p>
      <w:pPr>
        <w:spacing w:after="160" w:line="259" w:lineRule="auto"/>
        <w:ind w:firstLine="640" w:firstLineChars="200"/>
        <w:jc w:val="left"/>
        <w:rPr>
          <w:rFonts w:ascii="仿宋_GB2312" w:hAnsi="Times New Roman" w:eastAsia="仿宋_GB2312" w:cs="Times New Roman"/>
          <w:sz w:val="32"/>
          <w:szCs w:val="32"/>
        </w:rPr>
      </w:pPr>
      <w:r>
        <w:rPr>
          <w:rFonts w:hint="eastAsia" w:ascii="仿宋_GB2312" w:hAnsi="宋体" w:eastAsia="仿宋_GB2312" w:cs="仿宋_GB2312"/>
          <w:sz w:val="32"/>
          <w:szCs w:val="32"/>
        </w:rPr>
        <w:t>附：嵊州市</w:t>
      </w:r>
      <w:r>
        <w:rPr>
          <w:rFonts w:hint="eastAsia" w:ascii="仿宋_GB2312" w:hAnsi="??_GB2312" w:eastAsia="仿宋_GB2312" w:cs="仿宋_GB2312"/>
          <w:sz w:val="32"/>
          <w:szCs w:val="32"/>
        </w:rPr>
        <w:t>“</w:t>
      </w:r>
      <w:r>
        <w:rPr>
          <w:rFonts w:hint="eastAsia" w:ascii="仿宋_GB2312" w:hAnsi="宋体" w:eastAsia="仿宋_GB2312" w:cs="仿宋_GB2312"/>
          <w:sz w:val="32"/>
          <w:szCs w:val="32"/>
        </w:rPr>
        <w:t>十四五</w:t>
      </w:r>
      <w:r>
        <w:rPr>
          <w:rFonts w:hint="eastAsia" w:ascii="仿宋_GB2312" w:hAnsi="??_GB2312" w:eastAsia="仿宋_GB2312" w:cs="仿宋_GB2312"/>
          <w:sz w:val="32"/>
          <w:szCs w:val="32"/>
        </w:rPr>
        <w:t>”</w:t>
      </w:r>
      <w:r>
        <w:rPr>
          <w:rFonts w:hint="eastAsia" w:ascii="仿宋_GB2312" w:hAnsi="宋体" w:eastAsia="仿宋_GB2312" w:cs="仿宋_GB2312"/>
          <w:sz w:val="32"/>
          <w:szCs w:val="32"/>
        </w:rPr>
        <w:t>期间年森林采伐限额各乡镇分解表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
    <w:altName w:val="AMGDT"/>
    <w:panose1 w:val="00000000000000000000"/>
    <w:charset w:val="86"/>
    <w:family w:val="auto"/>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
    <w:altName w:val="AMGD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XBSJ-PK748200016bb-Identity-H">
    <w:altName w:val="AMGDT"/>
    <w:panose1 w:val="00000000000000000000"/>
    <w:charset w:val="00"/>
    <w:family w:val="auto"/>
    <w:pitch w:val="default"/>
    <w:sig w:usb0="00000000" w:usb1="00000000" w:usb2="00000000" w:usb3="00000000" w:csb0="00000001" w:csb1="00000000"/>
  </w:font>
  <w:font w:name="E-BZ-PK7481d2-Identity-H">
    <w:altName w:val="AMGDT"/>
    <w:panose1 w:val="00000000000000000000"/>
    <w:charset w:val="00"/>
    <w:family w:val="auto"/>
    <w:pitch w:val="default"/>
    <w:sig w:usb0="00000000" w:usb1="00000000" w:usb2="00000000" w:usb3="00000000" w:csb0="00000001" w:csb1="00000000"/>
  </w:font>
  <w:font w:name="O3-PK7482f0-Identity-H">
    <w:altName w:val="AMGD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_GB2312">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ymeteo">
    <w:panose1 w:val="00000400000000000000"/>
    <w:charset w:val="00"/>
    <w:family w:val="auto"/>
    <w:pitch w:val="default"/>
    <w:sig w:usb0="00000001" w:usb1="00000000" w:usb2="00000000" w:usb3="00000000" w:csb0="000001FF" w:csb1="00000000"/>
  </w:font>
  <w:font w:name="Tahoma">
    <w:panose1 w:val="020B0604030504040204"/>
    <w:charset w:val="00"/>
    <w:family w:val="auto"/>
    <w:pitch w:val="default"/>
    <w:sig w:usb0="E1002EFF" w:usb1="C000605B" w:usb2="00000029" w:usb3="00000000" w:csb0="200101FF" w:csb1="20280000"/>
  </w:font>
  <w:font w:name="Swis721 LtCn BT">
    <w:panose1 w:val="020B0406020202030204"/>
    <w:charset w:val="00"/>
    <w:family w:val="auto"/>
    <w:pitch w:val="default"/>
    <w:sig w:usb0="00000000" w:usb1="00000000" w:usb2="00000000" w:usb3="00000000" w:csb0="00000000" w:csb1="00000000"/>
  </w:font>
  <w:font w:name="Technic">
    <w:panose1 w:val="00000400000000000000"/>
    <w:charset w:val="00"/>
    <w:family w:val="auto"/>
    <w:pitch w:val="default"/>
    <w:sig w:usb0="00000000" w:usb1="00000000" w:usb2="00000000" w:usb3="00000000" w:csb0="00000000" w:csb1="00000000"/>
  </w:font>
  <w:font w:name="Vineta BT">
    <w:panose1 w:val="04020906050602070202"/>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compressPunctuation"/>
  <w:noLineBreaksAfter w:lang="zh-CN" w:val="$([{£¥·‘“〈《「『【〔〖〝﹙﹛﹝＄（．［｛￡￥"/>
  <w:noLineBreaksBefore w:lang="zh-CN" w:val="$([{£¥·‘“〈《「『【〔〖〝﹙﹛﹝＄（．［｛￡￥"/>
  <w:doNotValidateAgainstSchema/>
  <w:doNotDemarcateInvalidXml/>
  <w:compat>
    <w:balanceSingleByteDoubleByteWidth/>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1BF"/>
    <w:rsid w:val="00152B54"/>
    <w:rsid w:val="00557890"/>
    <w:rsid w:val="005F0EB3"/>
    <w:rsid w:val="00D811BF"/>
    <w:rsid w:val="00FC2CC5"/>
    <w:rsid w:val="368122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qFormat="1" w:unhideWhenUsed="0" w:uiPriority="99" w:name="toc 3"/>
    <w:lsdException w:qFormat="1"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 w:hAnsi="??" w:eastAsia="?? ??" w:cs="??"/>
      <w:kern w:val="0"/>
      <w:sz w:val="20"/>
      <w:szCs w:val="20"/>
      <w:lang w:val="en-US" w:eastAsia="zh-CN" w:bidi="ar-SA"/>
    </w:rPr>
  </w:style>
  <w:style w:type="paragraph" w:styleId="2">
    <w:name w:val="heading 1"/>
    <w:basedOn w:val="1"/>
    <w:next w:val="1"/>
    <w:link w:val="29"/>
    <w:qFormat/>
    <w:uiPriority w:val="99"/>
    <w:pPr>
      <w:outlineLvl w:val="0"/>
    </w:pPr>
    <w:rPr>
      <w:sz w:val="28"/>
      <w:szCs w:val="28"/>
    </w:rPr>
  </w:style>
  <w:style w:type="paragraph" w:styleId="3">
    <w:name w:val="heading 2"/>
    <w:basedOn w:val="1"/>
    <w:next w:val="1"/>
    <w:link w:val="30"/>
    <w:qFormat/>
    <w:uiPriority w:val="99"/>
    <w:pPr>
      <w:outlineLvl w:val="1"/>
    </w:pPr>
  </w:style>
  <w:style w:type="paragraph" w:styleId="4">
    <w:name w:val="heading 3"/>
    <w:basedOn w:val="1"/>
    <w:next w:val="1"/>
    <w:link w:val="31"/>
    <w:qFormat/>
    <w:uiPriority w:val="99"/>
    <w:pPr>
      <w:ind w:left="1000" w:hanging="400"/>
      <w:outlineLvl w:val="2"/>
    </w:pPr>
  </w:style>
  <w:style w:type="paragraph" w:styleId="5">
    <w:name w:val="heading 4"/>
    <w:basedOn w:val="1"/>
    <w:next w:val="1"/>
    <w:link w:val="32"/>
    <w:qFormat/>
    <w:uiPriority w:val="99"/>
    <w:pPr>
      <w:ind w:left="1200" w:hanging="400"/>
      <w:outlineLvl w:val="3"/>
    </w:pPr>
    <w:rPr>
      <w:b/>
      <w:bCs/>
    </w:rPr>
  </w:style>
  <w:style w:type="paragraph" w:styleId="6">
    <w:name w:val="heading 5"/>
    <w:basedOn w:val="1"/>
    <w:next w:val="1"/>
    <w:link w:val="33"/>
    <w:qFormat/>
    <w:uiPriority w:val="99"/>
    <w:pPr>
      <w:ind w:left="1400" w:hanging="400"/>
      <w:outlineLvl w:val="4"/>
    </w:pPr>
  </w:style>
  <w:style w:type="paragraph" w:styleId="7">
    <w:name w:val="heading 6"/>
    <w:basedOn w:val="1"/>
    <w:next w:val="1"/>
    <w:link w:val="34"/>
    <w:qFormat/>
    <w:uiPriority w:val="99"/>
    <w:pPr>
      <w:ind w:left="1600" w:hanging="400"/>
      <w:outlineLvl w:val="5"/>
    </w:pPr>
    <w:rPr>
      <w:b/>
      <w:bCs/>
    </w:rPr>
  </w:style>
  <w:style w:type="paragraph" w:styleId="8">
    <w:name w:val="heading 7"/>
    <w:basedOn w:val="1"/>
    <w:next w:val="1"/>
    <w:link w:val="35"/>
    <w:qFormat/>
    <w:uiPriority w:val="99"/>
    <w:pPr>
      <w:ind w:left="1800" w:hanging="400"/>
      <w:outlineLvl w:val="6"/>
    </w:pPr>
  </w:style>
  <w:style w:type="paragraph" w:styleId="9">
    <w:name w:val="heading 8"/>
    <w:basedOn w:val="1"/>
    <w:next w:val="1"/>
    <w:link w:val="36"/>
    <w:qFormat/>
    <w:uiPriority w:val="99"/>
    <w:pPr>
      <w:ind w:left="2000" w:hanging="400"/>
      <w:outlineLvl w:val="7"/>
    </w:pPr>
  </w:style>
  <w:style w:type="paragraph" w:styleId="10">
    <w:name w:val="heading 9"/>
    <w:basedOn w:val="1"/>
    <w:next w:val="1"/>
    <w:link w:val="37"/>
    <w:qFormat/>
    <w:uiPriority w:val="99"/>
    <w:pPr>
      <w:ind w:left="2200" w:hanging="400"/>
      <w:outlineLvl w:val="8"/>
    </w:pPr>
  </w:style>
  <w:style w:type="character" w:default="1" w:styleId="26">
    <w:name w:val="Default Paragraph Font"/>
    <w:semiHidden/>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iPriority w:val="99"/>
    <w:pPr>
      <w:ind w:left="2550"/>
    </w:pPr>
  </w:style>
  <w:style w:type="paragraph" w:styleId="12">
    <w:name w:val="toc 5"/>
    <w:basedOn w:val="1"/>
    <w:next w:val="1"/>
    <w:semiHidden/>
    <w:uiPriority w:val="99"/>
    <w:pPr>
      <w:ind w:left="1700"/>
    </w:pPr>
  </w:style>
  <w:style w:type="paragraph" w:styleId="13">
    <w:name w:val="toc 3"/>
    <w:basedOn w:val="1"/>
    <w:next w:val="1"/>
    <w:semiHidden/>
    <w:qFormat/>
    <w:uiPriority w:val="99"/>
    <w:pPr>
      <w:ind w:left="850"/>
    </w:pPr>
  </w:style>
  <w:style w:type="paragraph" w:styleId="14">
    <w:name w:val="toc 8"/>
    <w:basedOn w:val="1"/>
    <w:next w:val="1"/>
    <w:semiHidden/>
    <w:uiPriority w:val="99"/>
    <w:pPr>
      <w:ind w:left="2975"/>
    </w:pPr>
  </w:style>
  <w:style w:type="paragraph" w:styleId="15">
    <w:name w:val="Balloon Text"/>
    <w:basedOn w:val="1"/>
    <w:link w:val="57"/>
    <w:semiHidden/>
    <w:uiPriority w:val="99"/>
    <w:rPr>
      <w:sz w:val="18"/>
      <w:szCs w:val="18"/>
    </w:rPr>
  </w:style>
  <w:style w:type="paragraph" w:styleId="16">
    <w:name w:val="footer"/>
    <w:basedOn w:val="1"/>
    <w:link w:val="53"/>
    <w:semiHidden/>
    <w:uiPriority w:val="99"/>
    <w:pPr>
      <w:tabs>
        <w:tab w:val="center" w:pos="4153"/>
        <w:tab w:val="right" w:pos="8306"/>
      </w:tabs>
    </w:pPr>
    <w:rPr>
      <w:sz w:val="18"/>
      <w:szCs w:val="18"/>
    </w:rPr>
  </w:style>
  <w:style w:type="paragraph" w:styleId="17">
    <w:name w:val="header"/>
    <w:basedOn w:val="1"/>
    <w:link w:val="52"/>
    <w:semiHidden/>
    <w:uiPriority w:val="99"/>
    <w:pPr>
      <w:tabs>
        <w:tab w:val="center" w:pos="4153"/>
        <w:tab w:val="right" w:pos="8306"/>
      </w:tabs>
      <w:jc w:val="center"/>
    </w:pPr>
    <w:rPr>
      <w:sz w:val="18"/>
      <w:szCs w:val="18"/>
    </w:rPr>
  </w:style>
  <w:style w:type="paragraph" w:styleId="18">
    <w:name w:val="toc 1"/>
    <w:basedOn w:val="1"/>
    <w:next w:val="1"/>
    <w:semiHidden/>
    <w:uiPriority w:val="99"/>
  </w:style>
  <w:style w:type="paragraph" w:styleId="19">
    <w:name w:val="toc 4"/>
    <w:basedOn w:val="1"/>
    <w:next w:val="1"/>
    <w:semiHidden/>
    <w:qFormat/>
    <w:uiPriority w:val="99"/>
    <w:pPr>
      <w:ind w:left="1275"/>
    </w:pPr>
  </w:style>
  <w:style w:type="paragraph" w:styleId="20">
    <w:name w:val="Subtitle"/>
    <w:basedOn w:val="1"/>
    <w:link w:val="40"/>
    <w:qFormat/>
    <w:uiPriority w:val="99"/>
    <w:pPr>
      <w:jc w:val="center"/>
    </w:pPr>
    <w:rPr>
      <w:sz w:val="24"/>
      <w:szCs w:val="24"/>
    </w:rPr>
  </w:style>
  <w:style w:type="paragraph" w:styleId="21">
    <w:name w:val="toc 6"/>
    <w:basedOn w:val="1"/>
    <w:next w:val="1"/>
    <w:semiHidden/>
    <w:uiPriority w:val="99"/>
    <w:pPr>
      <w:ind w:left="2125"/>
    </w:pPr>
  </w:style>
  <w:style w:type="paragraph" w:styleId="22">
    <w:name w:val="toc 2"/>
    <w:basedOn w:val="1"/>
    <w:next w:val="1"/>
    <w:semiHidden/>
    <w:qFormat/>
    <w:uiPriority w:val="99"/>
    <w:pPr>
      <w:ind w:left="425"/>
    </w:pPr>
  </w:style>
  <w:style w:type="paragraph" w:styleId="23">
    <w:name w:val="toc 9"/>
    <w:basedOn w:val="1"/>
    <w:next w:val="1"/>
    <w:semiHidden/>
    <w:uiPriority w:val="99"/>
    <w:pPr>
      <w:ind w:left="3400"/>
    </w:pPr>
  </w:style>
  <w:style w:type="paragraph" w:styleId="24">
    <w:name w:val="Title"/>
    <w:basedOn w:val="1"/>
    <w:link w:val="39"/>
    <w:qFormat/>
    <w:uiPriority w:val="99"/>
    <w:pPr>
      <w:jc w:val="center"/>
    </w:pPr>
    <w:rPr>
      <w:b/>
      <w:bCs/>
      <w:sz w:val="32"/>
      <w:szCs w:val="32"/>
    </w:rPr>
  </w:style>
  <w:style w:type="character" w:styleId="27">
    <w:name w:val="Strong"/>
    <w:basedOn w:val="26"/>
    <w:qFormat/>
    <w:uiPriority w:val="99"/>
    <w:rPr>
      <w:b/>
      <w:bCs/>
      <w:w w:val="100"/>
      <w:sz w:val="21"/>
      <w:szCs w:val="21"/>
      <w:shd w:val="clear" w:color="000000" w:fill="auto"/>
    </w:rPr>
  </w:style>
  <w:style w:type="character" w:styleId="28">
    <w:name w:val="Emphasis"/>
    <w:basedOn w:val="26"/>
    <w:qFormat/>
    <w:uiPriority w:val="99"/>
    <w:rPr>
      <w:i/>
      <w:iCs/>
      <w:w w:val="100"/>
      <w:sz w:val="21"/>
      <w:szCs w:val="21"/>
      <w:shd w:val="clear" w:color="000000" w:fill="auto"/>
    </w:rPr>
  </w:style>
  <w:style w:type="character" w:customStyle="1" w:styleId="29">
    <w:name w:val="Heading 1 Char"/>
    <w:basedOn w:val="26"/>
    <w:link w:val="2"/>
    <w:locked/>
    <w:uiPriority w:val="99"/>
    <w:rPr>
      <w:rFonts w:ascii="??" w:hAnsi="??" w:eastAsia="Times New Roman" w:cs="??"/>
      <w:b/>
      <w:bCs/>
      <w:w w:val="100"/>
      <w:sz w:val="44"/>
      <w:szCs w:val="44"/>
      <w:shd w:val="clear" w:color="auto" w:fill="auto"/>
    </w:rPr>
  </w:style>
  <w:style w:type="character" w:customStyle="1" w:styleId="30">
    <w:name w:val="Heading 2 Char"/>
    <w:basedOn w:val="26"/>
    <w:link w:val="3"/>
    <w:semiHidden/>
    <w:locked/>
    <w:uiPriority w:val="99"/>
    <w:rPr>
      <w:rFonts w:ascii="Cambria" w:hAnsi="Cambria" w:eastAsia="Times New Roman" w:cs="Cambria"/>
      <w:b/>
      <w:bCs/>
      <w:w w:val="100"/>
      <w:sz w:val="32"/>
      <w:szCs w:val="32"/>
      <w:shd w:val="clear" w:color="auto" w:fill="auto"/>
    </w:rPr>
  </w:style>
  <w:style w:type="character" w:customStyle="1" w:styleId="31">
    <w:name w:val="Heading 3 Char"/>
    <w:basedOn w:val="26"/>
    <w:link w:val="4"/>
    <w:semiHidden/>
    <w:locked/>
    <w:uiPriority w:val="99"/>
    <w:rPr>
      <w:rFonts w:ascii="??" w:hAnsi="??" w:eastAsia="Times New Roman" w:cs="??"/>
      <w:b/>
      <w:bCs/>
      <w:w w:val="100"/>
      <w:sz w:val="32"/>
      <w:szCs w:val="32"/>
      <w:shd w:val="clear" w:color="auto" w:fill="auto"/>
    </w:rPr>
  </w:style>
  <w:style w:type="character" w:customStyle="1" w:styleId="32">
    <w:name w:val="Heading 4 Char"/>
    <w:basedOn w:val="26"/>
    <w:link w:val="5"/>
    <w:semiHidden/>
    <w:locked/>
    <w:uiPriority w:val="99"/>
    <w:rPr>
      <w:rFonts w:ascii="Cambria" w:hAnsi="Cambria" w:eastAsia="Times New Roman" w:cs="Cambria"/>
      <w:b/>
      <w:bCs/>
      <w:w w:val="100"/>
      <w:sz w:val="28"/>
      <w:szCs w:val="28"/>
      <w:shd w:val="clear" w:color="auto" w:fill="auto"/>
    </w:rPr>
  </w:style>
  <w:style w:type="character" w:customStyle="1" w:styleId="33">
    <w:name w:val="Heading 5 Char"/>
    <w:basedOn w:val="26"/>
    <w:link w:val="6"/>
    <w:semiHidden/>
    <w:locked/>
    <w:uiPriority w:val="99"/>
    <w:rPr>
      <w:rFonts w:ascii="??" w:hAnsi="??" w:eastAsia="Times New Roman" w:cs="??"/>
      <w:b/>
      <w:bCs/>
      <w:w w:val="100"/>
      <w:sz w:val="28"/>
      <w:szCs w:val="28"/>
      <w:shd w:val="clear" w:color="auto" w:fill="auto"/>
    </w:rPr>
  </w:style>
  <w:style w:type="character" w:customStyle="1" w:styleId="34">
    <w:name w:val="Heading 6 Char"/>
    <w:basedOn w:val="26"/>
    <w:link w:val="7"/>
    <w:semiHidden/>
    <w:locked/>
    <w:uiPriority w:val="99"/>
    <w:rPr>
      <w:rFonts w:ascii="Cambria" w:hAnsi="Cambria" w:eastAsia="Times New Roman" w:cs="Cambria"/>
      <w:b/>
      <w:bCs/>
      <w:w w:val="100"/>
      <w:sz w:val="24"/>
      <w:szCs w:val="24"/>
      <w:shd w:val="clear" w:color="auto" w:fill="auto"/>
    </w:rPr>
  </w:style>
  <w:style w:type="character" w:customStyle="1" w:styleId="35">
    <w:name w:val="Heading 7 Char"/>
    <w:basedOn w:val="26"/>
    <w:link w:val="8"/>
    <w:semiHidden/>
    <w:qFormat/>
    <w:locked/>
    <w:uiPriority w:val="99"/>
    <w:rPr>
      <w:rFonts w:ascii="??" w:hAnsi="??" w:eastAsia="Times New Roman" w:cs="??"/>
      <w:b/>
      <w:bCs/>
      <w:w w:val="100"/>
      <w:sz w:val="24"/>
      <w:szCs w:val="24"/>
      <w:shd w:val="clear" w:color="auto" w:fill="auto"/>
    </w:rPr>
  </w:style>
  <w:style w:type="character" w:customStyle="1" w:styleId="36">
    <w:name w:val="Heading 8 Char"/>
    <w:basedOn w:val="26"/>
    <w:link w:val="9"/>
    <w:semiHidden/>
    <w:locked/>
    <w:uiPriority w:val="99"/>
    <w:rPr>
      <w:rFonts w:ascii="Cambria" w:hAnsi="Cambria" w:eastAsia="Times New Roman" w:cs="Cambria"/>
      <w:w w:val="100"/>
      <w:sz w:val="24"/>
      <w:szCs w:val="24"/>
      <w:shd w:val="clear" w:color="auto" w:fill="auto"/>
    </w:rPr>
  </w:style>
  <w:style w:type="character" w:customStyle="1" w:styleId="37">
    <w:name w:val="Heading 9 Char"/>
    <w:basedOn w:val="26"/>
    <w:link w:val="10"/>
    <w:semiHidden/>
    <w:qFormat/>
    <w:locked/>
    <w:uiPriority w:val="99"/>
    <w:rPr>
      <w:rFonts w:ascii="Cambria" w:hAnsi="Cambria" w:eastAsia="Times New Roman" w:cs="Cambria"/>
      <w:w w:val="100"/>
      <w:sz w:val="20"/>
      <w:szCs w:val="20"/>
      <w:shd w:val="clear" w:color="auto" w:fill="auto"/>
    </w:rPr>
  </w:style>
  <w:style w:type="paragraph" w:styleId="38">
    <w:name w:val="No Spacing"/>
    <w:qFormat/>
    <w:uiPriority w:val="99"/>
    <w:pPr>
      <w:jc w:val="both"/>
    </w:pPr>
    <w:rPr>
      <w:rFonts w:ascii="??" w:hAnsi="??" w:eastAsia="?? ??" w:cs="??"/>
      <w:kern w:val="0"/>
      <w:sz w:val="20"/>
      <w:szCs w:val="20"/>
      <w:lang w:val="en-US" w:eastAsia="zh-CN" w:bidi="ar-SA"/>
    </w:rPr>
  </w:style>
  <w:style w:type="character" w:customStyle="1" w:styleId="39">
    <w:name w:val="Title Char"/>
    <w:basedOn w:val="26"/>
    <w:link w:val="24"/>
    <w:locked/>
    <w:uiPriority w:val="99"/>
    <w:rPr>
      <w:rFonts w:ascii="Cambria" w:hAnsi="Cambria" w:eastAsia="Times New Roman" w:cs="Cambria"/>
      <w:b/>
      <w:bCs/>
      <w:w w:val="100"/>
      <w:sz w:val="32"/>
      <w:szCs w:val="32"/>
      <w:shd w:val="clear" w:color="auto" w:fill="auto"/>
    </w:rPr>
  </w:style>
  <w:style w:type="character" w:customStyle="1" w:styleId="40">
    <w:name w:val="Subtitle Char"/>
    <w:basedOn w:val="26"/>
    <w:link w:val="20"/>
    <w:locked/>
    <w:uiPriority w:val="99"/>
    <w:rPr>
      <w:rFonts w:ascii="Cambria" w:hAnsi="Cambria" w:eastAsia="Times New Roman" w:cs="Cambria"/>
      <w:b/>
      <w:bCs/>
      <w:w w:val="100"/>
      <w:sz w:val="32"/>
      <w:szCs w:val="32"/>
      <w:shd w:val="clear" w:color="auto" w:fill="auto"/>
    </w:rPr>
  </w:style>
  <w:style w:type="character" w:customStyle="1" w:styleId="41">
    <w:name w:val="Subtle Emphasis"/>
    <w:basedOn w:val="26"/>
    <w:qFormat/>
    <w:uiPriority w:val="99"/>
    <w:rPr>
      <w:i/>
      <w:iCs/>
      <w:color w:val="404040"/>
      <w:w w:val="100"/>
      <w:sz w:val="21"/>
      <w:szCs w:val="21"/>
      <w:shd w:val="clear" w:color="000000" w:fill="auto"/>
    </w:rPr>
  </w:style>
  <w:style w:type="character" w:customStyle="1" w:styleId="42">
    <w:name w:val="Intense Emphasis"/>
    <w:basedOn w:val="26"/>
    <w:qFormat/>
    <w:uiPriority w:val="99"/>
    <w:rPr>
      <w:i/>
      <w:iCs/>
      <w:color w:val="5B9BD5"/>
      <w:w w:val="100"/>
      <w:sz w:val="21"/>
      <w:szCs w:val="21"/>
      <w:shd w:val="clear" w:color="000000" w:fill="auto"/>
    </w:rPr>
  </w:style>
  <w:style w:type="paragraph" w:styleId="43">
    <w:name w:val="Quote"/>
    <w:basedOn w:val="1"/>
    <w:link w:val="44"/>
    <w:qFormat/>
    <w:uiPriority w:val="99"/>
    <w:pPr>
      <w:ind w:left="864" w:right="864"/>
      <w:jc w:val="center"/>
    </w:pPr>
    <w:rPr>
      <w:i/>
      <w:iCs/>
      <w:color w:val="404040"/>
    </w:rPr>
  </w:style>
  <w:style w:type="character" w:customStyle="1" w:styleId="44">
    <w:name w:val="Quote Char"/>
    <w:basedOn w:val="26"/>
    <w:link w:val="43"/>
    <w:locked/>
    <w:uiPriority w:val="99"/>
    <w:rPr>
      <w:rFonts w:ascii="??" w:hAnsi="??" w:eastAsia="Times New Roman" w:cs="??"/>
      <w:i/>
      <w:iCs/>
      <w:color w:val="000000"/>
      <w:w w:val="100"/>
      <w:sz w:val="20"/>
      <w:szCs w:val="20"/>
      <w:shd w:val="clear" w:color="auto" w:fill="auto"/>
    </w:rPr>
  </w:style>
  <w:style w:type="paragraph" w:styleId="45">
    <w:name w:val="Intense Quote"/>
    <w:basedOn w:val="1"/>
    <w:link w:val="46"/>
    <w:qFormat/>
    <w:uiPriority w:val="99"/>
    <w:pPr>
      <w:ind w:left="950" w:right="950"/>
      <w:jc w:val="center"/>
    </w:pPr>
    <w:rPr>
      <w:i/>
      <w:iCs/>
      <w:color w:val="5B9BD5"/>
    </w:rPr>
  </w:style>
  <w:style w:type="character" w:customStyle="1" w:styleId="46">
    <w:name w:val="Intense Quote Char"/>
    <w:basedOn w:val="26"/>
    <w:link w:val="45"/>
    <w:locked/>
    <w:uiPriority w:val="99"/>
    <w:rPr>
      <w:rFonts w:ascii="??" w:hAnsi="??" w:eastAsia="Times New Roman" w:cs="??"/>
      <w:b/>
      <w:bCs/>
      <w:i/>
      <w:iCs/>
      <w:color w:val="auto"/>
      <w:w w:val="100"/>
      <w:sz w:val="20"/>
      <w:szCs w:val="20"/>
      <w:shd w:val="clear" w:color="auto" w:fill="auto"/>
    </w:rPr>
  </w:style>
  <w:style w:type="character" w:customStyle="1" w:styleId="47">
    <w:name w:val="Subtle Reference"/>
    <w:basedOn w:val="26"/>
    <w:qFormat/>
    <w:uiPriority w:val="99"/>
    <w:rPr>
      <w:smallCaps/>
      <w:w w:val="100"/>
      <w:sz w:val="21"/>
      <w:szCs w:val="21"/>
      <w:shd w:val="clear" w:color="000000" w:fill="auto"/>
    </w:rPr>
  </w:style>
  <w:style w:type="character" w:customStyle="1" w:styleId="48">
    <w:name w:val="Intense Reference"/>
    <w:basedOn w:val="26"/>
    <w:qFormat/>
    <w:uiPriority w:val="99"/>
    <w:rPr>
      <w:b/>
      <w:bCs/>
      <w:smallCaps/>
      <w:color w:val="5B9BD5"/>
      <w:w w:val="100"/>
      <w:sz w:val="21"/>
      <w:szCs w:val="21"/>
      <w:shd w:val="clear" w:color="000000" w:fill="auto"/>
    </w:rPr>
  </w:style>
  <w:style w:type="character" w:customStyle="1" w:styleId="49">
    <w:name w:val="Book Title"/>
    <w:basedOn w:val="26"/>
    <w:qFormat/>
    <w:uiPriority w:val="99"/>
    <w:rPr>
      <w:b/>
      <w:bCs/>
      <w:i/>
      <w:iCs/>
      <w:w w:val="100"/>
      <w:sz w:val="21"/>
      <w:szCs w:val="21"/>
      <w:shd w:val="clear" w:color="000000" w:fill="auto"/>
    </w:rPr>
  </w:style>
  <w:style w:type="paragraph" w:styleId="50">
    <w:name w:val="List Paragraph"/>
    <w:basedOn w:val="1"/>
    <w:qFormat/>
    <w:uiPriority w:val="99"/>
    <w:pPr>
      <w:ind w:left="850"/>
    </w:pPr>
  </w:style>
  <w:style w:type="paragraph" w:customStyle="1" w:styleId="51">
    <w:name w:val="TOC Heading"/>
    <w:basedOn w:val="2"/>
    <w:qFormat/>
    <w:uiPriority w:val="99"/>
    <w:rPr>
      <w:color w:val="2E74B5"/>
      <w:sz w:val="32"/>
      <w:szCs w:val="32"/>
    </w:rPr>
  </w:style>
  <w:style w:type="character" w:customStyle="1" w:styleId="52">
    <w:name w:val="Header Char"/>
    <w:basedOn w:val="26"/>
    <w:link w:val="17"/>
    <w:semiHidden/>
    <w:locked/>
    <w:uiPriority w:val="99"/>
    <w:rPr>
      <w:w w:val="100"/>
      <w:sz w:val="18"/>
      <w:szCs w:val="18"/>
      <w:shd w:val="clear" w:color="000000" w:fill="auto"/>
    </w:rPr>
  </w:style>
  <w:style w:type="character" w:customStyle="1" w:styleId="53">
    <w:name w:val="Footer Char"/>
    <w:basedOn w:val="26"/>
    <w:link w:val="16"/>
    <w:semiHidden/>
    <w:locked/>
    <w:uiPriority w:val="99"/>
    <w:rPr>
      <w:w w:val="100"/>
      <w:sz w:val="18"/>
      <w:szCs w:val="18"/>
      <w:shd w:val="clear" w:color="000000" w:fill="auto"/>
    </w:rPr>
  </w:style>
  <w:style w:type="character" w:customStyle="1" w:styleId="54">
    <w:name w:val="fontstyle01"/>
    <w:basedOn w:val="26"/>
    <w:uiPriority w:val="99"/>
    <w:rPr>
      <w:rFonts w:ascii="XBSJ-PK748200016bb-Identity-H" w:hAnsi="XBSJ-PK748200016bb-Identity-H" w:eastAsia="Times New Roman" w:cs="XBSJ-PK748200016bb-Identity-H"/>
      <w:color w:val="000000"/>
      <w:w w:val="100"/>
      <w:sz w:val="38"/>
      <w:szCs w:val="38"/>
      <w:shd w:val="clear" w:color="auto" w:fill="auto"/>
    </w:rPr>
  </w:style>
  <w:style w:type="character" w:customStyle="1" w:styleId="55">
    <w:name w:val="fontstyle11"/>
    <w:basedOn w:val="26"/>
    <w:uiPriority w:val="99"/>
    <w:rPr>
      <w:rFonts w:ascii="E-BZ-PK7481d2-Identity-H" w:hAnsi="E-BZ-PK7481d2-Identity-H" w:eastAsia="Times New Roman" w:cs="E-BZ-PK7481d2-Identity-H"/>
      <w:color w:val="000000"/>
      <w:w w:val="100"/>
      <w:sz w:val="30"/>
      <w:szCs w:val="30"/>
      <w:shd w:val="clear" w:color="auto" w:fill="auto"/>
    </w:rPr>
  </w:style>
  <w:style w:type="character" w:customStyle="1" w:styleId="56">
    <w:name w:val="fontstyle21"/>
    <w:basedOn w:val="26"/>
    <w:uiPriority w:val="99"/>
    <w:rPr>
      <w:rFonts w:ascii="O3-PK7482f0-Identity-H" w:hAnsi="O3-PK7482f0-Identity-H" w:eastAsia="Times New Roman" w:cs="O3-PK7482f0-Identity-H"/>
      <w:w w:val="100"/>
      <w:sz w:val="22"/>
      <w:szCs w:val="22"/>
      <w:shd w:val="clear" w:color="auto" w:fill="auto"/>
    </w:rPr>
  </w:style>
  <w:style w:type="character" w:customStyle="1" w:styleId="57">
    <w:name w:val="Balloon Text Char"/>
    <w:basedOn w:val="26"/>
    <w:link w:val="15"/>
    <w:semiHidden/>
    <w:locked/>
    <w:uiPriority w:val="99"/>
    <w:rPr>
      <w:rFonts w:ascii="??" w:hAnsi="??" w:eastAsia="Times New Roman" w:cs="??"/>
      <w:w w:val="100"/>
      <w:sz w:val="20"/>
      <w:szCs w:val="20"/>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4</Pages>
  <Words>220</Words>
  <Characters>1254</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2021-12-12T03:57:00Z</dcterms:created>
  <dc:creator>dell</dc:creator>
  <cp:lastModifiedBy>空牢牢</cp:lastModifiedBy>
  <dcterms:modified xsi:type="dcterms:W3CDTF">2021-12-27T08:22:58Z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0D2252B4025341E983F77C5D021F0A1C</vt:lpwstr>
  </property>
</Properties>
</file>